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47E4223D" w:rsidR="00832F73" w:rsidRPr="004A640C" w:rsidRDefault="00832F73" w:rsidP="00832F73">
      <w:pPr>
        <w:pStyle w:val="3GPPHeader"/>
        <w:spacing w:after="60"/>
        <w:rPr>
          <w:sz w:val="32"/>
          <w:szCs w:val="32"/>
          <w:highlight w:val="yellow"/>
        </w:rPr>
      </w:pPr>
      <w:bookmarkStart w:id="0" w:name="_GoBack"/>
      <w:bookmarkEnd w:id="0"/>
      <w:r w:rsidRPr="004A640C">
        <w:t>3GPP TSG-RAN WG1 Meeting #9</w:t>
      </w:r>
      <w:r w:rsidR="002F2045" w:rsidRPr="004A640C">
        <w:t>5</w:t>
      </w:r>
      <w:r w:rsidRPr="004A640C">
        <w:tab/>
      </w:r>
      <w:r w:rsidRPr="00155134">
        <w:rPr>
          <w:szCs w:val="32"/>
        </w:rPr>
        <w:t>R1-</w:t>
      </w:r>
      <w:r w:rsidR="00E44C46" w:rsidRPr="00155134">
        <w:rPr>
          <w:szCs w:val="32"/>
        </w:rPr>
        <w:t>18</w:t>
      </w:r>
      <w:r w:rsidR="00E44C46">
        <w:rPr>
          <w:szCs w:val="32"/>
        </w:rPr>
        <w:t>13187</w:t>
      </w:r>
    </w:p>
    <w:p w14:paraId="60A5317D" w14:textId="254E73F6" w:rsidR="00E90E49" w:rsidRPr="004A640C" w:rsidRDefault="00017D1F" w:rsidP="00357380">
      <w:pPr>
        <w:pStyle w:val="3GPPHeader"/>
      </w:pPr>
      <w:r w:rsidRPr="004A640C">
        <w:t>Spokane</w:t>
      </w:r>
      <w:r w:rsidR="00832F73" w:rsidRPr="004A640C">
        <w:t xml:space="preserve">, </w:t>
      </w:r>
      <w:r w:rsidR="002F2045" w:rsidRPr="004A640C">
        <w:t>USA</w:t>
      </w:r>
      <w:r w:rsidR="00832F73" w:rsidRPr="004A640C">
        <w:t xml:space="preserve">, </w:t>
      </w:r>
      <w:r w:rsidR="002F2045" w:rsidRPr="004A640C">
        <w:t>November</w:t>
      </w:r>
      <w:r w:rsidR="00832F73" w:rsidRPr="004A640C">
        <w:t xml:space="preserve"> </w:t>
      </w:r>
      <w:r w:rsidR="002F2045" w:rsidRPr="004A640C">
        <w:t>12</w:t>
      </w:r>
      <w:r w:rsidR="00832F73" w:rsidRPr="004A640C">
        <w:rPr>
          <w:vertAlign w:val="superscript"/>
        </w:rPr>
        <w:t>th</w:t>
      </w:r>
      <w:r w:rsidR="002F2045" w:rsidRPr="004A640C">
        <w:t xml:space="preserve"> – 16</w:t>
      </w:r>
      <w:r w:rsidR="00832F73" w:rsidRPr="004A640C">
        <w:rPr>
          <w:vertAlign w:val="superscript"/>
        </w:rPr>
        <w:t>th</w:t>
      </w:r>
      <w:r w:rsidR="00832F73" w:rsidRPr="004A640C">
        <w:t xml:space="preserve"> 2018</w:t>
      </w:r>
    </w:p>
    <w:p w14:paraId="3C6869D1" w14:textId="16024AD1" w:rsidR="00E90E49" w:rsidRPr="004A640C" w:rsidRDefault="00E90E49" w:rsidP="00832F73">
      <w:pPr>
        <w:pStyle w:val="3GPPHeader"/>
        <w:spacing w:after="0"/>
        <w:rPr>
          <w:sz w:val="22"/>
        </w:rPr>
      </w:pPr>
      <w:r w:rsidRPr="004A640C">
        <w:rPr>
          <w:sz w:val="22"/>
        </w:rPr>
        <w:t>Agenda Item:</w:t>
      </w:r>
      <w:r w:rsidRPr="004A640C">
        <w:rPr>
          <w:sz w:val="22"/>
        </w:rPr>
        <w:tab/>
      </w:r>
      <w:r w:rsidR="002C6C20" w:rsidRPr="00155134">
        <w:rPr>
          <w:sz w:val="22"/>
        </w:rPr>
        <w:t>7.</w:t>
      </w:r>
      <w:r w:rsidR="002F2045" w:rsidRPr="00155134">
        <w:rPr>
          <w:sz w:val="22"/>
        </w:rPr>
        <w:t>2</w:t>
      </w:r>
      <w:r w:rsidR="002C6C20" w:rsidRPr="00155134">
        <w:rPr>
          <w:sz w:val="22"/>
        </w:rPr>
        <w:t>.</w:t>
      </w:r>
      <w:r w:rsidR="002F2045" w:rsidRPr="00155134">
        <w:rPr>
          <w:sz w:val="22"/>
        </w:rPr>
        <w:t>9</w:t>
      </w:r>
      <w:r w:rsidR="002C6C20" w:rsidRPr="00155134">
        <w:rPr>
          <w:sz w:val="22"/>
        </w:rPr>
        <w:t>.</w:t>
      </w:r>
      <w:r w:rsidR="00E44C46">
        <w:rPr>
          <w:sz w:val="22"/>
        </w:rPr>
        <w:t>4</w:t>
      </w:r>
    </w:p>
    <w:p w14:paraId="0CB055DD" w14:textId="77777777" w:rsidR="00E90E49" w:rsidRPr="004A640C" w:rsidRDefault="003D3C45" w:rsidP="00832F73">
      <w:pPr>
        <w:pStyle w:val="3GPPHeader"/>
        <w:spacing w:after="0"/>
        <w:rPr>
          <w:sz w:val="22"/>
        </w:rPr>
      </w:pPr>
      <w:r w:rsidRPr="004A640C">
        <w:rPr>
          <w:sz w:val="22"/>
        </w:rPr>
        <w:t>Source:</w:t>
      </w:r>
      <w:r w:rsidR="00E90E49" w:rsidRPr="004A640C">
        <w:rPr>
          <w:sz w:val="22"/>
        </w:rPr>
        <w:tab/>
      </w:r>
      <w:r w:rsidR="00F64C2B" w:rsidRPr="004A640C">
        <w:rPr>
          <w:sz w:val="22"/>
        </w:rPr>
        <w:t>Ericsson</w:t>
      </w:r>
    </w:p>
    <w:p w14:paraId="63DAB814" w14:textId="303AD81E" w:rsidR="00E90E49" w:rsidRPr="004A640C" w:rsidRDefault="003D3C45" w:rsidP="00832F73">
      <w:pPr>
        <w:pStyle w:val="3GPPHeader"/>
        <w:spacing w:after="0"/>
        <w:rPr>
          <w:sz w:val="22"/>
        </w:rPr>
      </w:pPr>
      <w:r w:rsidRPr="004A640C">
        <w:rPr>
          <w:sz w:val="22"/>
        </w:rPr>
        <w:t>Title:</w:t>
      </w:r>
      <w:r w:rsidR="00E90E49" w:rsidRPr="004A640C">
        <w:rPr>
          <w:sz w:val="22"/>
        </w:rPr>
        <w:tab/>
      </w:r>
      <w:r w:rsidR="00E44C46" w:rsidRPr="00E44C46">
        <w:rPr>
          <w:sz w:val="22"/>
        </w:rPr>
        <w:t>Further details on power consumption modelin</w:t>
      </w:r>
      <w:r w:rsidR="00E44C46">
        <w:rPr>
          <w:sz w:val="22"/>
        </w:rPr>
        <w:t>g</w:t>
      </w:r>
    </w:p>
    <w:p w14:paraId="58D4CB54" w14:textId="78F16203" w:rsidR="00E90E49" w:rsidRPr="004A640C" w:rsidRDefault="00E90E49" w:rsidP="00832F73">
      <w:pPr>
        <w:pStyle w:val="3GPPHeader"/>
        <w:spacing w:after="0"/>
        <w:rPr>
          <w:sz w:val="22"/>
        </w:rPr>
      </w:pPr>
      <w:r w:rsidRPr="004A640C">
        <w:rPr>
          <w:sz w:val="22"/>
        </w:rPr>
        <w:t>Document for:</w:t>
      </w:r>
      <w:r w:rsidRPr="004A640C">
        <w:rPr>
          <w:sz w:val="22"/>
        </w:rPr>
        <w:tab/>
        <w:t>Discussion</w:t>
      </w:r>
      <w:r w:rsidR="007668F8" w:rsidRPr="004A640C">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71937F27" w14:textId="06D7DF4A" w:rsidR="000A35D2" w:rsidRPr="00284390" w:rsidRDefault="000A35D2" w:rsidP="000A35D2">
      <w:pPr>
        <w:pStyle w:val="BodyText"/>
        <w:rPr>
          <w:rFonts w:asciiTheme="minorHAnsi" w:hAnsiTheme="minorHAnsi" w:cstheme="minorHAnsi"/>
          <w:sz w:val="20"/>
        </w:rPr>
      </w:pPr>
      <w:r w:rsidRPr="00284390">
        <w:rPr>
          <w:rFonts w:asciiTheme="minorHAnsi" w:hAnsiTheme="minorHAnsi" w:cstheme="minorHAnsi"/>
          <w:sz w:val="20"/>
        </w:rPr>
        <w:t xml:space="preserve">Energy efficiency is important from cost and environmental perspective. For battery-operated terminals, the energy efficiency is </w:t>
      </w:r>
      <w:r w:rsidR="00657AF1">
        <w:rPr>
          <w:rFonts w:asciiTheme="minorHAnsi" w:hAnsiTheme="minorHAnsi" w:cstheme="minorHAnsi"/>
          <w:sz w:val="20"/>
        </w:rPr>
        <w:t>more</w:t>
      </w:r>
      <w:r w:rsidRPr="00284390">
        <w:rPr>
          <w:rFonts w:asciiTheme="minorHAnsi" w:hAnsiTheme="minorHAnsi" w:cstheme="minorHAnsi"/>
          <w:sz w:val="20"/>
        </w:rPr>
        <w:t xml:space="preserve"> important to achieve long battery operating times. In 3GPP TSG RAN #80 meeting, a New SID: Study on UE Power Saving in NR was approved </w:t>
      </w:r>
      <w:r w:rsidRPr="00C62048">
        <w:rPr>
          <w:rFonts w:asciiTheme="minorHAnsi" w:hAnsiTheme="minorHAnsi" w:cstheme="minorHAnsi"/>
          <w:sz w:val="20"/>
        </w:rPr>
        <w:fldChar w:fldCharType="begin"/>
      </w:r>
      <w:r w:rsidRPr="00284390">
        <w:rPr>
          <w:rFonts w:asciiTheme="minorHAnsi" w:hAnsiTheme="minorHAnsi" w:cstheme="minorHAnsi"/>
          <w:sz w:val="20"/>
        </w:rPr>
        <w:instrText xml:space="preserve"> REF _Ref523917687 \r \h  \* MERGEFORMAT </w:instrText>
      </w:r>
      <w:r w:rsidRPr="00C62048">
        <w:rPr>
          <w:rFonts w:asciiTheme="minorHAnsi" w:hAnsiTheme="minorHAnsi" w:cstheme="minorHAnsi"/>
          <w:sz w:val="20"/>
        </w:rPr>
      </w:r>
      <w:r w:rsidRPr="00C62048">
        <w:rPr>
          <w:rFonts w:asciiTheme="minorHAnsi" w:hAnsiTheme="minorHAnsi" w:cstheme="minorHAnsi"/>
          <w:sz w:val="20"/>
        </w:rPr>
        <w:fldChar w:fldCharType="separate"/>
      </w:r>
      <w:r w:rsidRPr="00284390">
        <w:rPr>
          <w:rFonts w:asciiTheme="minorHAnsi" w:hAnsiTheme="minorHAnsi" w:cstheme="minorHAnsi"/>
          <w:sz w:val="20"/>
        </w:rPr>
        <w:t>[1]</w:t>
      </w:r>
      <w:r w:rsidRPr="00C62048">
        <w:rPr>
          <w:rFonts w:asciiTheme="minorHAnsi" w:hAnsiTheme="minorHAnsi" w:cstheme="minorHAnsi"/>
          <w:sz w:val="20"/>
        </w:rPr>
        <w:fldChar w:fldCharType="end"/>
      </w:r>
      <w:r w:rsidRPr="00284390">
        <w:rPr>
          <w:rFonts w:asciiTheme="minorHAnsi" w:hAnsiTheme="minorHAnsi" w:cstheme="minorHAnsi"/>
          <w:sz w:val="20"/>
        </w:rPr>
        <w:t xml:space="preserve">. To justify the effectiveness of different proposals on power saving several agreements for the UE power </w:t>
      </w:r>
      <w:r w:rsidR="008B03BB">
        <w:rPr>
          <w:rFonts w:asciiTheme="minorHAnsi" w:hAnsiTheme="minorHAnsi" w:cstheme="minorHAnsi"/>
          <w:sz w:val="20"/>
        </w:rPr>
        <w:t>modelling</w:t>
      </w:r>
      <w:r w:rsidRPr="00284390">
        <w:rPr>
          <w:rFonts w:asciiTheme="minorHAnsi" w:hAnsiTheme="minorHAnsi" w:cstheme="minorHAnsi"/>
          <w:sz w:val="20"/>
        </w:rPr>
        <w:t xml:space="preserve"> ha</w:t>
      </w:r>
      <w:r w:rsidR="008B03BB">
        <w:rPr>
          <w:rFonts w:asciiTheme="minorHAnsi" w:hAnsiTheme="minorHAnsi" w:cstheme="minorHAnsi"/>
          <w:sz w:val="20"/>
        </w:rPr>
        <w:t>ve</w:t>
      </w:r>
      <w:r w:rsidRPr="00284390">
        <w:rPr>
          <w:rFonts w:asciiTheme="minorHAnsi" w:hAnsiTheme="minorHAnsi" w:cstheme="minorHAnsi"/>
          <w:sz w:val="20"/>
        </w:rPr>
        <w:t xml:space="preserve"> been made in </w:t>
      </w:r>
      <w:r w:rsidRPr="00C62048">
        <w:rPr>
          <w:rFonts w:asciiTheme="minorHAnsi" w:hAnsiTheme="minorHAnsi" w:cstheme="minorHAnsi"/>
          <w:sz w:val="20"/>
        </w:rPr>
        <w:fldChar w:fldCharType="begin"/>
      </w:r>
      <w:r w:rsidRPr="00284390">
        <w:rPr>
          <w:rFonts w:asciiTheme="minorHAnsi" w:hAnsiTheme="minorHAnsi" w:cstheme="minorHAnsi"/>
          <w:sz w:val="20"/>
        </w:rPr>
        <w:instrText xml:space="preserve"> REF _Ref523917703 \r \h  \* MERGEFORMAT </w:instrText>
      </w:r>
      <w:r w:rsidRPr="00C62048">
        <w:rPr>
          <w:rFonts w:asciiTheme="minorHAnsi" w:hAnsiTheme="minorHAnsi" w:cstheme="minorHAnsi"/>
          <w:sz w:val="20"/>
        </w:rPr>
      </w:r>
      <w:r w:rsidRPr="00C62048">
        <w:rPr>
          <w:rFonts w:asciiTheme="minorHAnsi" w:hAnsiTheme="minorHAnsi" w:cstheme="minorHAnsi"/>
          <w:sz w:val="20"/>
        </w:rPr>
        <w:fldChar w:fldCharType="separate"/>
      </w:r>
      <w:r w:rsidRPr="00284390">
        <w:rPr>
          <w:rFonts w:asciiTheme="minorHAnsi" w:hAnsiTheme="minorHAnsi" w:cstheme="minorHAnsi"/>
          <w:sz w:val="20"/>
        </w:rPr>
        <w:t>[2]</w:t>
      </w:r>
      <w:r w:rsidRPr="00C62048">
        <w:rPr>
          <w:rFonts w:asciiTheme="minorHAnsi" w:hAnsiTheme="minorHAnsi" w:cstheme="minorHAnsi"/>
          <w:sz w:val="20"/>
        </w:rPr>
        <w:fldChar w:fldCharType="end"/>
      </w:r>
      <w:r w:rsidRPr="00284390">
        <w:rPr>
          <w:rFonts w:asciiTheme="minorHAnsi" w:hAnsiTheme="minorHAnsi" w:cstheme="minorHAnsi"/>
          <w:sz w:val="20"/>
        </w:rPr>
        <w:t xml:space="preserve">. In this paper, we address further consideration for UE power </w:t>
      </w:r>
      <w:r w:rsidR="008B03BB">
        <w:rPr>
          <w:rFonts w:asciiTheme="minorHAnsi" w:hAnsiTheme="minorHAnsi" w:cstheme="minorHAnsi"/>
          <w:sz w:val="20"/>
        </w:rPr>
        <w:t xml:space="preserve">modelling of power </w:t>
      </w:r>
      <w:r w:rsidRPr="00284390">
        <w:rPr>
          <w:rFonts w:asciiTheme="minorHAnsi" w:hAnsiTheme="minorHAnsi" w:cstheme="minorHAnsi"/>
          <w:sz w:val="20"/>
        </w:rPr>
        <w:t>saving techniques to complement the previous agreement mentioned above.</w:t>
      </w:r>
    </w:p>
    <w:p w14:paraId="020415C4" w14:textId="57041FDF" w:rsidR="004000E8" w:rsidRDefault="00230D18" w:rsidP="00CE0424">
      <w:pPr>
        <w:pStyle w:val="Heading1"/>
      </w:pPr>
      <w:bookmarkStart w:id="1" w:name="_Ref178064866"/>
      <w:r>
        <w:t>2</w:t>
      </w:r>
      <w:r>
        <w:tab/>
      </w:r>
      <w:bookmarkEnd w:id="1"/>
      <w:r w:rsidR="00311B9B">
        <w:t>Discussion</w:t>
      </w:r>
    </w:p>
    <w:p w14:paraId="51CBB304" w14:textId="3709ABA0" w:rsidR="006168DE" w:rsidRDefault="002C6C20" w:rsidP="00835213">
      <w:pPr>
        <w:pStyle w:val="Heading2"/>
      </w:pPr>
      <w:r>
        <w:t xml:space="preserve">2.1 </w:t>
      </w:r>
      <w:r>
        <w:tab/>
      </w:r>
      <w:r w:rsidR="00F50727">
        <w:t>UE Power Scaling</w:t>
      </w:r>
    </w:p>
    <w:p w14:paraId="1FC2D2A8" w14:textId="01298075" w:rsidR="006168DE" w:rsidRPr="002D4B80" w:rsidRDefault="006168DE" w:rsidP="00CF1960">
      <w:pPr>
        <w:rPr>
          <w:rFonts w:cstheme="minorHAnsi"/>
          <w:sz w:val="20"/>
          <w:lang w:val="en-GB" w:eastAsia="ja-JP"/>
        </w:rPr>
      </w:pPr>
      <w:r>
        <w:rPr>
          <w:lang w:val="en-GB" w:eastAsia="ja-JP"/>
        </w:rPr>
        <w:t xml:space="preserve">In [2], </w:t>
      </w:r>
      <w:r w:rsidR="00CF1960">
        <w:rPr>
          <w:lang w:val="en-GB" w:eastAsia="ja-JP"/>
        </w:rPr>
        <w:t xml:space="preserve">a reference configuration has been agreed for </w:t>
      </w:r>
      <w:r>
        <w:rPr>
          <w:lang w:val="en-GB" w:eastAsia="ja-JP"/>
        </w:rPr>
        <w:t xml:space="preserve">UE power consumption modelling. </w:t>
      </w:r>
      <w:r w:rsidRPr="002D4B80">
        <w:rPr>
          <w:rFonts w:cstheme="minorHAnsi"/>
          <w:sz w:val="20"/>
          <w:lang w:val="en-GB" w:eastAsia="ja-JP"/>
        </w:rPr>
        <w:t xml:space="preserve">It has also been agreed to FFS </w:t>
      </w:r>
      <w:r w:rsidR="004A60EF">
        <w:rPr>
          <w:rFonts w:cstheme="minorHAnsi"/>
          <w:sz w:val="20"/>
          <w:lang w:val="en-GB" w:eastAsia="ja-JP"/>
        </w:rPr>
        <w:t>on</w:t>
      </w:r>
      <w:r w:rsidR="002D4B80" w:rsidRPr="002D4B80">
        <w:rPr>
          <w:rFonts w:cstheme="minorHAnsi"/>
          <w:sz w:val="20"/>
          <w:lang w:val="en-GB" w:eastAsia="ja-JP"/>
        </w:rPr>
        <w:t xml:space="preserve"> UE power scaling for other configurations</w:t>
      </w:r>
      <w:r w:rsidR="002D4B80">
        <w:rPr>
          <w:rFonts w:cstheme="minorHAnsi"/>
          <w:sz w:val="20"/>
          <w:lang w:val="en-GB" w:eastAsia="ja-JP"/>
        </w:rPr>
        <w:t xml:space="preserve">, and UE power saving signal processing power and </w:t>
      </w:r>
      <w:r w:rsidR="00CF1960">
        <w:rPr>
          <w:rFonts w:cstheme="minorHAnsi"/>
          <w:sz w:val="20"/>
          <w:lang w:val="en-GB" w:eastAsia="ja-JP"/>
        </w:rPr>
        <w:t xml:space="preserve">power state </w:t>
      </w:r>
      <w:r w:rsidR="002D4B80">
        <w:rPr>
          <w:rFonts w:cstheme="minorHAnsi"/>
          <w:sz w:val="20"/>
          <w:lang w:val="en-GB" w:eastAsia="ja-JP"/>
        </w:rPr>
        <w:t>transition energy.</w:t>
      </w:r>
    </w:p>
    <w:p w14:paraId="1CFFE9E5" w14:textId="2DA18863" w:rsidR="00F50727" w:rsidRDefault="004F7D0A" w:rsidP="004F7D0A">
      <w:pPr>
        <w:pStyle w:val="Heading3"/>
      </w:pPr>
      <w:r>
        <w:t xml:space="preserve">2.1.1 </w:t>
      </w:r>
      <w:r>
        <w:tab/>
      </w:r>
      <w:r w:rsidR="00F50727">
        <w:t xml:space="preserve">UE </w:t>
      </w:r>
      <w:r w:rsidR="00CA6B44">
        <w:t xml:space="preserve">DL </w:t>
      </w:r>
      <w:r w:rsidR="00F50727">
        <w:t>Power Scaling with C</w:t>
      </w:r>
      <w:r w:rsidR="005C1FF4">
        <w:t>C</w:t>
      </w:r>
    </w:p>
    <w:p w14:paraId="6F09520A" w14:textId="40EDE5C9" w:rsidR="002D4B80" w:rsidRPr="00DB43C5" w:rsidRDefault="00CF1960" w:rsidP="00DB43C5">
      <w:pPr>
        <w:jc w:val="both"/>
        <w:rPr>
          <w:rFonts w:cstheme="minorHAnsi"/>
          <w:sz w:val="20"/>
          <w:lang w:val="en-GB" w:eastAsia="ja-JP"/>
        </w:rPr>
      </w:pPr>
      <w:r>
        <w:rPr>
          <w:rFonts w:cstheme="minorHAnsi"/>
          <w:sz w:val="20"/>
          <w:lang w:val="en-GB" w:eastAsia="ja-JP"/>
        </w:rPr>
        <w:t xml:space="preserve">For DL </w:t>
      </w:r>
      <w:r w:rsidR="00DB43C5">
        <w:rPr>
          <w:rFonts w:cstheme="minorHAnsi"/>
          <w:sz w:val="20"/>
          <w:lang w:val="en-GB" w:eastAsia="ja-JP"/>
        </w:rPr>
        <w:t xml:space="preserve">carrier aggregation (CA), </w:t>
      </w:r>
      <w:r>
        <w:rPr>
          <w:rFonts w:cstheme="minorHAnsi"/>
          <w:sz w:val="20"/>
          <w:lang w:val="en-GB" w:eastAsia="ja-JP"/>
        </w:rPr>
        <w:t xml:space="preserve">with the number of carriers increasing, </w:t>
      </w:r>
      <w:r w:rsidR="00DB43C5">
        <w:rPr>
          <w:rFonts w:cstheme="minorHAnsi"/>
          <w:sz w:val="20"/>
          <w:lang w:val="en-GB" w:eastAsia="ja-JP"/>
        </w:rPr>
        <w:t xml:space="preserve">UE power consumption </w:t>
      </w:r>
      <w:r w:rsidR="00D429A1">
        <w:rPr>
          <w:rFonts w:cstheme="minorHAnsi"/>
          <w:sz w:val="20"/>
          <w:lang w:val="en-GB" w:eastAsia="ja-JP"/>
        </w:rPr>
        <w:t xml:space="preserve">increases. Using 1CC </w:t>
      </w:r>
      <w:r>
        <w:rPr>
          <w:rFonts w:cstheme="minorHAnsi"/>
          <w:sz w:val="20"/>
          <w:lang w:val="en-GB" w:eastAsia="ja-JP"/>
        </w:rPr>
        <w:t xml:space="preserve">as a </w:t>
      </w:r>
      <w:r w:rsidR="00D429A1">
        <w:rPr>
          <w:rFonts w:cstheme="minorHAnsi"/>
          <w:sz w:val="20"/>
          <w:lang w:val="en-GB" w:eastAsia="ja-JP"/>
        </w:rPr>
        <w:t>reference</w:t>
      </w:r>
      <w:r>
        <w:rPr>
          <w:rFonts w:cstheme="minorHAnsi"/>
          <w:sz w:val="20"/>
          <w:lang w:val="en-GB" w:eastAsia="ja-JP"/>
        </w:rPr>
        <w:t>, w</w:t>
      </w:r>
      <w:r w:rsidR="005C1FF4">
        <w:rPr>
          <w:rFonts w:cstheme="minorHAnsi"/>
          <w:sz w:val="20"/>
          <w:lang w:val="en-GB" w:eastAsia="ja-JP"/>
        </w:rPr>
        <w:t xml:space="preserve">e propose </w:t>
      </w:r>
      <w:r>
        <w:rPr>
          <w:rFonts w:cstheme="minorHAnsi"/>
          <w:sz w:val="20"/>
          <w:lang w:val="en-GB" w:eastAsia="ja-JP"/>
        </w:rPr>
        <w:t>below</w:t>
      </w:r>
      <w:r w:rsidR="005C1FF4">
        <w:rPr>
          <w:rFonts w:cstheme="minorHAnsi"/>
          <w:sz w:val="20"/>
          <w:lang w:val="en-GB" w:eastAsia="ja-JP"/>
        </w:rPr>
        <w:t xml:space="preserve"> scaling factor</w:t>
      </w:r>
      <w:r>
        <w:rPr>
          <w:rFonts w:cstheme="minorHAnsi"/>
          <w:sz w:val="20"/>
          <w:lang w:val="en-GB" w:eastAsia="ja-JP"/>
        </w:rPr>
        <w:t>s</w:t>
      </w:r>
      <w:r w:rsidR="005C1FF4">
        <w:rPr>
          <w:rFonts w:cstheme="minorHAnsi"/>
          <w:sz w:val="20"/>
          <w:lang w:val="en-GB" w:eastAsia="ja-JP"/>
        </w:rPr>
        <w:t xml:space="preserve"> </w:t>
      </w:r>
      <w:r>
        <w:rPr>
          <w:rFonts w:cstheme="minorHAnsi"/>
          <w:sz w:val="20"/>
          <w:lang w:val="en-GB" w:eastAsia="ja-JP"/>
        </w:rPr>
        <w:t>on UE power consumption for different number of carriers</w:t>
      </w:r>
      <w:r w:rsidR="005C1FF4">
        <w:rPr>
          <w:rFonts w:cstheme="minorHAnsi"/>
          <w:sz w:val="20"/>
          <w:lang w:val="en-GB" w:eastAsia="ja-JP"/>
        </w:rPr>
        <w:t>.</w:t>
      </w:r>
    </w:p>
    <w:p w14:paraId="7DF7EFDF" w14:textId="18E8CFC3" w:rsidR="0075684C" w:rsidRPr="0075684C" w:rsidRDefault="0075684C" w:rsidP="00DB43C5">
      <w:pPr>
        <w:jc w:val="both"/>
        <w:rPr>
          <w:rFonts w:cstheme="minorHAnsi"/>
          <w:b/>
          <w:sz w:val="20"/>
          <w:lang w:val="en-GB" w:eastAsia="ja-JP"/>
        </w:rPr>
      </w:pPr>
      <w:r w:rsidRPr="0075684C">
        <w:rPr>
          <w:rFonts w:cstheme="minorHAnsi"/>
          <w:b/>
          <w:sz w:val="20"/>
          <w:lang w:val="en-GB" w:eastAsia="ja-JP"/>
        </w:rPr>
        <w:t>Table 1 UE power scaling to number of CC in DL CA</w:t>
      </w:r>
    </w:p>
    <w:tbl>
      <w:tblPr>
        <w:tblStyle w:val="TableGrid"/>
        <w:tblW w:w="0" w:type="auto"/>
        <w:tblLook w:val="04A0" w:firstRow="1" w:lastRow="0" w:firstColumn="1" w:lastColumn="0" w:noHBand="0" w:noVBand="1"/>
      </w:tblPr>
      <w:tblGrid>
        <w:gridCol w:w="2689"/>
        <w:gridCol w:w="2693"/>
      </w:tblGrid>
      <w:tr w:rsidR="00381928" w14:paraId="140A52D9" w14:textId="77777777" w:rsidTr="00381928">
        <w:tc>
          <w:tcPr>
            <w:tcW w:w="2689" w:type="dxa"/>
          </w:tcPr>
          <w:p w14:paraId="64D379E6" w14:textId="31214290" w:rsidR="00381928" w:rsidRDefault="00381928" w:rsidP="00DB43C5">
            <w:pPr>
              <w:jc w:val="both"/>
              <w:rPr>
                <w:rFonts w:cstheme="minorHAnsi"/>
                <w:sz w:val="20"/>
                <w:lang w:val="en-GB" w:eastAsia="ja-JP"/>
              </w:rPr>
            </w:pPr>
            <w:r>
              <w:rPr>
                <w:rFonts w:cstheme="minorHAnsi"/>
                <w:sz w:val="20"/>
                <w:lang w:val="en-GB" w:eastAsia="ja-JP"/>
              </w:rPr>
              <w:t>Number of CC</w:t>
            </w:r>
          </w:p>
        </w:tc>
        <w:tc>
          <w:tcPr>
            <w:tcW w:w="2693" w:type="dxa"/>
          </w:tcPr>
          <w:p w14:paraId="1FF84F63" w14:textId="3F946239" w:rsidR="00381928" w:rsidRDefault="00381928" w:rsidP="00DB43C5">
            <w:pPr>
              <w:jc w:val="both"/>
              <w:rPr>
                <w:rFonts w:cstheme="minorHAnsi"/>
                <w:sz w:val="20"/>
                <w:lang w:val="en-GB" w:eastAsia="ja-JP"/>
              </w:rPr>
            </w:pPr>
            <w:r>
              <w:rPr>
                <w:rFonts w:cstheme="minorHAnsi"/>
                <w:sz w:val="20"/>
                <w:lang w:val="en-GB" w:eastAsia="ja-JP"/>
              </w:rPr>
              <w:t>UE power scaling factor</w:t>
            </w:r>
          </w:p>
        </w:tc>
      </w:tr>
      <w:tr w:rsidR="00381928" w14:paraId="30DD5E70" w14:textId="77777777" w:rsidTr="00CF1960">
        <w:trPr>
          <w:trHeight w:val="363"/>
        </w:trPr>
        <w:tc>
          <w:tcPr>
            <w:tcW w:w="2689" w:type="dxa"/>
          </w:tcPr>
          <w:p w14:paraId="6B19060D" w14:textId="13DEE0BC" w:rsidR="00381928" w:rsidRDefault="00381928" w:rsidP="00DB43C5">
            <w:pPr>
              <w:jc w:val="both"/>
              <w:rPr>
                <w:rFonts w:cstheme="minorHAnsi"/>
                <w:sz w:val="20"/>
                <w:lang w:val="en-GB" w:eastAsia="ja-JP"/>
              </w:rPr>
            </w:pPr>
            <w:r>
              <w:rPr>
                <w:rFonts w:cstheme="minorHAnsi"/>
                <w:sz w:val="20"/>
                <w:lang w:val="en-GB" w:eastAsia="ja-JP"/>
              </w:rPr>
              <w:t>1CC</w:t>
            </w:r>
          </w:p>
        </w:tc>
        <w:tc>
          <w:tcPr>
            <w:tcW w:w="2693" w:type="dxa"/>
          </w:tcPr>
          <w:p w14:paraId="3A0A1BE8" w14:textId="3B62B8BF" w:rsidR="00381928" w:rsidRDefault="00381928" w:rsidP="00DB43C5">
            <w:pPr>
              <w:jc w:val="both"/>
              <w:rPr>
                <w:rFonts w:cstheme="minorHAnsi"/>
                <w:sz w:val="20"/>
                <w:lang w:val="en-GB" w:eastAsia="ja-JP"/>
              </w:rPr>
            </w:pPr>
            <w:r>
              <w:rPr>
                <w:rFonts w:cstheme="minorHAnsi"/>
                <w:sz w:val="20"/>
                <w:lang w:val="en-GB" w:eastAsia="ja-JP"/>
              </w:rPr>
              <w:t>1</w:t>
            </w:r>
          </w:p>
        </w:tc>
      </w:tr>
      <w:tr w:rsidR="00CF1960" w14:paraId="313D2F52" w14:textId="77777777" w:rsidTr="00381928">
        <w:tc>
          <w:tcPr>
            <w:tcW w:w="2689" w:type="dxa"/>
          </w:tcPr>
          <w:p w14:paraId="3065F29E" w14:textId="79A7E590" w:rsidR="00CF1960" w:rsidRDefault="00CF1960" w:rsidP="00DB43C5">
            <w:pPr>
              <w:jc w:val="both"/>
              <w:rPr>
                <w:rFonts w:cstheme="minorHAnsi"/>
                <w:sz w:val="20"/>
                <w:lang w:val="en-GB" w:eastAsia="ja-JP"/>
              </w:rPr>
            </w:pPr>
            <w:r>
              <w:rPr>
                <w:rFonts w:cstheme="minorHAnsi"/>
                <w:sz w:val="20"/>
                <w:lang w:val="en-GB" w:eastAsia="ja-JP"/>
              </w:rPr>
              <w:t>2CC</w:t>
            </w:r>
          </w:p>
        </w:tc>
        <w:tc>
          <w:tcPr>
            <w:tcW w:w="2693" w:type="dxa"/>
          </w:tcPr>
          <w:p w14:paraId="52195776" w14:textId="766DAC9A" w:rsidR="00CF1960" w:rsidRDefault="00CF1960" w:rsidP="00DB43C5">
            <w:pPr>
              <w:jc w:val="both"/>
              <w:rPr>
                <w:rFonts w:cstheme="minorHAnsi"/>
                <w:sz w:val="20"/>
                <w:lang w:val="en-GB" w:eastAsia="ja-JP"/>
              </w:rPr>
            </w:pPr>
            <w:r>
              <w:rPr>
                <w:rFonts w:cstheme="minorHAnsi"/>
                <w:sz w:val="20"/>
                <w:lang w:val="en-GB" w:eastAsia="ja-JP"/>
              </w:rPr>
              <w:t>1.7</w:t>
            </w:r>
          </w:p>
        </w:tc>
      </w:tr>
      <w:tr w:rsidR="00381928" w14:paraId="25E02D77" w14:textId="77777777" w:rsidTr="00381928">
        <w:tc>
          <w:tcPr>
            <w:tcW w:w="2689" w:type="dxa"/>
          </w:tcPr>
          <w:p w14:paraId="377CA948" w14:textId="09E503FC" w:rsidR="00381928" w:rsidRDefault="00381928" w:rsidP="00DB43C5">
            <w:pPr>
              <w:jc w:val="both"/>
              <w:rPr>
                <w:rFonts w:cstheme="minorHAnsi"/>
                <w:sz w:val="20"/>
                <w:lang w:val="en-GB" w:eastAsia="ja-JP"/>
              </w:rPr>
            </w:pPr>
            <w:r>
              <w:rPr>
                <w:rFonts w:cstheme="minorHAnsi"/>
                <w:sz w:val="20"/>
                <w:lang w:val="en-GB" w:eastAsia="ja-JP"/>
              </w:rPr>
              <w:t>3CC</w:t>
            </w:r>
          </w:p>
        </w:tc>
        <w:tc>
          <w:tcPr>
            <w:tcW w:w="2693" w:type="dxa"/>
          </w:tcPr>
          <w:p w14:paraId="44770AA5" w14:textId="3DF56881" w:rsidR="00381928" w:rsidRDefault="00381928" w:rsidP="00DB43C5">
            <w:pPr>
              <w:jc w:val="both"/>
              <w:rPr>
                <w:rFonts w:cstheme="minorHAnsi"/>
                <w:sz w:val="20"/>
                <w:lang w:val="en-GB" w:eastAsia="ja-JP"/>
              </w:rPr>
            </w:pPr>
            <w:r>
              <w:rPr>
                <w:rFonts w:cstheme="minorHAnsi"/>
                <w:sz w:val="20"/>
                <w:lang w:val="en-GB" w:eastAsia="ja-JP"/>
              </w:rPr>
              <w:t>1.9</w:t>
            </w:r>
          </w:p>
        </w:tc>
      </w:tr>
      <w:tr w:rsidR="00381928" w14:paraId="0353C201" w14:textId="77777777" w:rsidTr="00381928">
        <w:tc>
          <w:tcPr>
            <w:tcW w:w="2689" w:type="dxa"/>
          </w:tcPr>
          <w:p w14:paraId="243CF9AF" w14:textId="5A94A9BF" w:rsidR="00381928" w:rsidRDefault="00381928" w:rsidP="00DB43C5">
            <w:pPr>
              <w:jc w:val="both"/>
              <w:rPr>
                <w:rFonts w:cstheme="minorHAnsi"/>
                <w:sz w:val="20"/>
                <w:lang w:val="en-GB" w:eastAsia="ja-JP"/>
              </w:rPr>
            </w:pPr>
            <w:r>
              <w:rPr>
                <w:rFonts w:cstheme="minorHAnsi"/>
                <w:sz w:val="20"/>
                <w:lang w:val="en-GB" w:eastAsia="ja-JP"/>
              </w:rPr>
              <w:t>4CC</w:t>
            </w:r>
          </w:p>
        </w:tc>
        <w:tc>
          <w:tcPr>
            <w:tcW w:w="2693" w:type="dxa"/>
          </w:tcPr>
          <w:p w14:paraId="5243850A" w14:textId="66235D3E" w:rsidR="00381928" w:rsidRDefault="00381928" w:rsidP="00DB43C5">
            <w:pPr>
              <w:jc w:val="both"/>
              <w:rPr>
                <w:rFonts w:cstheme="minorHAnsi"/>
                <w:sz w:val="20"/>
                <w:lang w:val="en-GB" w:eastAsia="ja-JP"/>
              </w:rPr>
            </w:pPr>
            <w:r>
              <w:rPr>
                <w:rFonts w:cstheme="minorHAnsi"/>
                <w:sz w:val="20"/>
                <w:lang w:val="en-GB" w:eastAsia="ja-JP"/>
              </w:rPr>
              <w:t>2.2</w:t>
            </w:r>
          </w:p>
        </w:tc>
      </w:tr>
      <w:tr w:rsidR="00381928" w14:paraId="1E7470AB" w14:textId="77777777" w:rsidTr="00CF1960">
        <w:trPr>
          <w:trHeight w:val="48"/>
        </w:trPr>
        <w:tc>
          <w:tcPr>
            <w:tcW w:w="2689" w:type="dxa"/>
          </w:tcPr>
          <w:p w14:paraId="77EA243E" w14:textId="26795079" w:rsidR="00381928" w:rsidRDefault="00381928" w:rsidP="00DB43C5">
            <w:pPr>
              <w:jc w:val="both"/>
              <w:rPr>
                <w:rFonts w:cstheme="minorHAnsi"/>
                <w:sz w:val="20"/>
                <w:lang w:val="en-GB" w:eastAsia="ja-JP"/>
              </w:rPr>
            </w:pPr>
            <w:r>
              <w:rPr>
                <w:rFonts w:cstheme="minorHAnsi"/>
                <w:sz w:val="20"/>
                <w:lang w:val="en-GB" w:eastAsia="ja-JP"/>
              </w:rPr>
              <w:t>5CC</w:t>
            </w:r>
          </w:p>
        </w:tc>
        <w:tc>
          <w:tcPr>
            <w:tcW w:w="2693" w:type="dxa"/>
          </w:tcPr>
          <w:p w14:paraId="6C7D500A" w14:textId="69879733" w:rsidR="00381928" w:rsidRDefault="00381928" w:rsidP="00DB43C5">
            <w:pPr>
              <w:jc w:val="both"/>
              <w:rPr>
                <w:rFonts w:cstheme="minorHAnsi"/>
                <w:sz w:val="20"/>
                <w:lang w:val="en-GB" w:eastAsia="ja-JP"/>
              </w:rPr>
            </w:pPr>
            <w:r>
              <w:rPr>
                <w:rFonts w:cstheme="minorHAnsi"/>
                <w:sz w:val="20"/>
                <w:lang w:val="en-GB" w:eastAsia="ja-JP"/>
              </w:rPr>
              <w:t>2.4</w:t>
            </w:r>
          </w:p>
        </w:tc>
      </w:tr>
    </w:tbl>
    <w:p w14:paraId="47ECE946" w14:textId="77777777" w:rsidR="0077049B" w:rsidRDefault="0077049B" w:rsidP="004105F8">
      <w:pPr>
        <w:pStyle w:val="Proposal"/>
        <w:numPr>
          <w:ilvl w:val="0"/>
          <w:numId w:val="0"/>
        </w:numPr>
        <w:ind w:left="1701" w:hanging="1701"/>
      </w:pPr>
    </w:p>
    <w:p w14:paraId="4BE81A01" w14:textId="53D25AA9" w:rsidR="005C1FF4" w:rsidRPr="00504E01" w:rsidRDefault="005C1FF4" w:rsidP="005C1FF4">
      <w:pPr>
        <w:pStyle w:val="Proposal"/>
      </w:pPr>
      <w:bookmarkStart w:id="2" w:name="_Toc528961062"/>
      <w:r>
        <w:t>For</w:t>
      </w:r>
      <w:r w:rsidR="00381928">
        <w:t xml:space="preserve"> DL</w:t>
      </w:r>
      <w:r>
        <w:t xml:space="preserve"> CA power estimation, UE power consumption can be scaled to the number of carriers as</w:t>
      </w:r>
      <w:r w:rsidR="00381928">
        <w:t xml:space="preserve"> Table</w:t>
      </w:r>
      <w:r w:rsidR="0075684C">
        <w:t xml:space="preserve"> 1</w:t>
      </w:r>
      <w:r>
        <w:t>.</w:t>
      </w:r>
      <w:bookmarkEnd w:id="2"/>
    </w:p>
    <w:p w14:paraId="31C5FAF3" w14:textId="77777777" w:rsidR="005C1FF4" w:rsidRPr="005C1FF4" w:rsidRDefault="005C1FF4" w:rsidP="00DB43C5">
      <w:pPr>
        <w:jc w:val="both"/>
        <w:rPr>
          <w:rFonts w:cstheme="minorHAnsi"/>
          <w:sz w:val="20"/>
          <w:lang w:eastAsia="ja-JP"/>
        </w:rPr>
      </w:pPr>
    </w:p>
    <w:p w14:paraId="188B45BC" w14:textId="62FB2147" w:rsidR="005C1FF4" w:rsidRDefault="005C1FF4" w:rsidP="005C1FF4">
      <w:pPr>
        <w:pStyle w:val="Heading3"/>
      </w:pPr>
      <w:r>
        <w:t xml:space="preserve">2.1.2 </w:t>
      </w:r>
      <w:r>
        <w:tab/>
        <w:t xml:space="preserve">UE </w:t>
      </w:r>
      <w:r w:rsidR="00CA6B44">
        <w:t xml:space="preserve">DL </w:t>
      </w:r>
      <w:r>
        <w:t>Power Scaling with Number of Antennas</w:t>
      </w:r>
    </w:p>
    <w:p w14:paraId="50AB1A68" w14:textId="669EA135" w:rsidR="005C1FF4" w:rsidRDefault="00CA6B44" w:rsidP="005C1FF4">
      <w:pPr>
        <w:rPr>
          <w:lang w:val="en-GB" w:eastAsia="ja-JP"/>
        </w:rPr>
      </w:pPr>
      <w:r>
        <w:rPr>
          <w:lang w:val="en-GB" w:eastAsia="ja-JP"/>
        </w:rPr>
        <w:t xml:space="preserve">Assuming the number of Rx chain is the same as the number of Rx antenna, the UE DL power consumption can be scaled </w:t>
      </w:r>
      <w:r w:rsidR="00EB7171">
        <w:rPr>
          <w:lang w:val="en-GB" w:eastAsia="ja-JP"/>
        </w:rPr>
        <w:t>as table below.</w:t>
      </w:r>
      <w:r>
        <w:rPr>
          <w:lang w:val="en-GB" w:eastAsia="ja-JP"/>
        </w:rPr>
        <w:t xml:space="preserve"> </w:t>
      </w:r>
    </w:p>
    <w:p w14:paraId="2D036199" w14:textId="2B9787E9" w:rsidR="005C1FF4" w:rsidRPr="0075684C" w:rsidRDefault="0075684C" w:rsidP="005C1FF4">
      <w:pPr>
        <w:rPr>
          <w:b/>
          <w:lang w:val="en-GB" w:eastAsia="ja-JP"/>
        </w:rPr>
      </w:pPr>
      <w:r w:rsidRPr="0075684C">
        <w:rPr>
          <w:b/>
          <w:lang w:val="en-GB" w:eastAsia="ja-JP"/>
        </w:rPr>
        <w:lastRenderedPageBreak/>
        <w:t xml:space="preserve">Table 2 UE power scaling to number of Rx </w:t>
      </w:r>
      <w:r w:rsidR="00116213">
        <w:rPr>
          <w:b/>
          <w:lang w:val="en-GB" w:eastAsia="ja-JP"/>
        </w:rPr>
        <w:t>antennas</w:t>
      </w:r>
      <w:r w:rsidRPr="0075684C">
        <w:rPr>
          <w:b/>
          <w:lang w:val="en-GB" w:eastAsia="ja-JP"/>
        </w:rPr>
        <w:t xml:space="preserve"> in DL</w:t>
      </w:r>
    </w:p>
    <w:tbl>
      <w:tblPr>
        <w:tblStyle w:val="TableGrid"/>
        <w:tblW w:w="0" w:type="auto"/>
        <w:tblLook w:val="04A0" w:firstRow="1" w:lastRow="0" w:firstColumn="1" w:lastColumn="0" w:noHBand="0" w:noVBand="1"/>
      </w:tblPr>
      <w:tblGrid>
        <w:gridCol w:w="2689"/>
        <w:gridCol w:w="2693"/>
      </w:tblGrid>
      <w:tr w:rsidR="00381928" w14:paraId="41BAB1DB" w14:textId="77777777" w:rsidTr="00381928">
        <w:tc>
          <w:tcPr>
            <w:tcW w:w="2689" w:type="dxa"/>
          </w:tcPr>
          <w:p w14:paraId="27A3AE49" w14:textId="30D22DD6" w:rsidR="00381928" w:rsidRDefault="00AB5E86" w:rsidP="005C1FF4">
            <w:pPr>
              <w:rPr>
                <w:lang w:val="en-GB" w:eastAsia="ja-JP"/>
              </w:rPr>
            </w:pPr>
            <w:bookmarkStart w:id="3" w:name="_Hlk528744203"/>
            <w:r>
              <w:rPr>
                <w:lang w:val="en-GB" w:eastAsia="ja-JP"/>
              </w:rPr>
              <w:t>Number of RX antennas</w:t>
            </w:r>
          </w:p>
        </w:tc>
        <w:tc>
          <w:tcPr>
            <w:tcW w:w="2693" w:type="dxa"/>
          </w:tcPr>
          <w:p w14:paraId="4D61F32C" w14:textId="20B2631D" w:rsidR="00381928" w:rsidRDefault="00381928" w:rsidP="005C1FF4">
            <w:pPr>
              <w:rPr>
                <w:lang w:val="en-GB" w:eastAsia="ja-JP"/>
              </w:rPr>
            </w:pPr>
            <w:r>
              <w:rPr>
                <w:lang w:val="en-GB" w:eastAsia="ja-JP"/>
              </w:rPr>
              <w:t>UE power scaling factor</w:t>
            </w:r>
          </w:p>
        </w:tc>
      </w:tr>
      <w:tr w:rsidR="00381928" w14:paraId="06678CDE" w14:textId="77777777" w:rsidTr="00381928">
        <w:tc>
          <w:tcPr>
            <w:tcW w:w="2689" w:type="dxa"/>
          </w:tcPr>
          <w:p w14:paraId="3245F45A" w14:textId="2E5BA707" w:rsidR="00381928" w:rsidRDefault="00381928" w:rsidP="005C1FF4">
            <w:pPr>
              <w:rPr>
                <w:lang w:val="en-GB" w:eastAsia="ja-JP"/>
              </w:rPr>
            </w:pPr>
            <w:r>
              <w:rPr>
                <w:lang w:val="en-GB" w:eastAsia="ja-JP"/>
              </w:rPr>
              <w:t>1 Rx</w:t>
            </w:r>
          </w:p>
        </w:tc>
        <w:tc>
          <w:tcPr>
            <w:tcW w:w="2693" w:type="dxa"/>
          </w:tcPr>
          <w:p w14:paraId="40BBF9B6" w14:textId="485C5E1A" w:rsidR="00381928" w:rsidRDefault="00381928" w:rsidP="005C1FF4">
            <w:pPr>
              <w:rPr>
                <w:lang w:val="en-GB" w:eastAsia="ja-JP"/>
              </w:rPr>
            </w:pPr>
            <w:r>
              <w:rPr>
                <w:lang w:val="en-GB" w:eastAsia="ja-JP"/>
              </w:rPr>
              <w:t>0.5</w:t>
            </w:r>
          </w:p>
        </w:tc>
      </w:tr>
      <w:tr w:rsidR="00381928" w14:paraId="404FB67D" w14:textId="77777777" w:rsidTr="00381928">
        <w:tc>
          <w:tcPr>
            <w:tcW w:w="2689" w:type="dxa"/>
          </w:tcPr>
          <w:p w14:paraId="4D93DAA4" w14:textId="3ECBDFF6" w:rsidR="00381928" w:rsidRDefault="00381928" w:rsidP="005C1FF4">
            <w:pPr>
              <w:rPr>
                <w:lang w:val="en-GB" w:eastAsia="ja-JP"/>
              </w:rPr>
            </w:pPr>
            <w:r>
              <w:rPr>
                <w:lang w:val="en-GB" w:eastAsia="ja-JP"/>
              </w:rPr>
              <w:t>2 Rx</w:t>
            </w:r>
          </w:p>
        </w:tc>
        <w:tc>
          <w:tcPr>
            <w:tcW w:w="2693" w:type="dxa"/>
          </w:tcPr>
          <w:p w14:paraId="3C37B60C" w14:textId="77722F78" w:rsidR="00381928" w:rsidRDefault="00381928" w:rsidP="005C1FF4">
            <w:pPr>
              <w:rPr>
                <w:lang w:val="en-GB" w:eastAsia="ja-JP"/>
              </w:rPr>
            </w:pPr>
            <w:r>
              <w:rPr>
                <w:lang w:val="en-GB" w:eastAsia="ja-JP"/>
              </w:rPr>
              <w:t>0.7</w:t>
            </w:r>
          </w:p>
        </w:tc>
      </w:tr>
      <w:tr w:rsidR="00381928" w14:paraId="60B23EEC" w14:textId="77777777" w:rsidTr="00381928">
        <w:tc>
          <w:tcPr>
            <w:tcW w:w="2689" w:type="dxa"/>
          </w:tcPr>
          <w:p w14:paraId="7DBFE270" w14:textId="29CABEA5" w:rsidR="00381928" w:rsidRDefault="00381928" w:rsidP="005C1FF4">
            <w:pPr>
              <w:rPr>
                <w:lang w:val="en-GB" w:eastAsia="ja-JP"/>
              </w:rPr>
            </w:pPr>
            <w:r>
              <w:rPr>
                <w:lang w:val="en-GB" w:eastAsia="ja-JP"/>
              </w:rPr>
              <w:t>4 Rx</w:t>
            </w:r>
          </w:p>
        </w:tc>
        <w:tc>
          <w:tcPr>
            <w:tcW w:w="2693" w:type="dxa"/>
          </w:tcPr>
          <w:p w14:paraId="455ECB83" w14:textId="6200833A" w:rsidR="00381928" w:rsidRDefault="00381928" w:rsidP="005C1FF4">
            <w:pPr>
              <w:rPr>
                <w:lang w:val="en-GB" w:eastAsia="ja-JP"/>
              </w:rPr>
            </w:pPr>
            <w:r>
              <w:rPr>
                <w:lang w:val="en-GB" w:eastAsia="ja-JP"/>
              </w:rPr>
              <w:t>1</w:t>
            </w:r>
          </w:p>
        </w:tc>
      </w:tr>
      <w:tr w:rsidR="00381928" w14:paraId="277F937E" w14:textId="77777777" w:rsidTr="00381928">
        <w:tc>
          <w:tcPr>
            <w:tcW w:w="2689" w:type="dxa"/>
          </w:tcPr>
          <w:p w14:paraId="4D18A1DE" w14:textId="196B4882" w:rsidR="00381928" w:rsidRDefault="00381928" w:rsidP="005C1FF4">
            <w:pPr>
              <w:rPr>
                <w:lang w:val="en-GB" w:eastAsia="ja-JP"/>
              </w:rPr>
            </w:pPr>
            <w:r>
              <w:rPr>
                <w:lang w:val="en-GB" w:eastAsia="ja-JP"/>
              </w:rPr>
              <w:t>8 Rx</w:t>
            </w:r>
          </w:p>
        </w:tc>
        <w:tc>
          <w:tcPr>
            <w:tcW w:w="2693" w:type="dxa"/>
          </w:tcPr>
          <w:p w14:paraId="45068DED" w14:textId="0EB16F17" w:rsidR="00381928" w:rsidRDefault="00381928" w:rsidP="005C1FF4">
            <w:pPr>
              <w:rPr>
                <w:lang w:val="en-GB" w:eastAsia="ja-JP"/>
              </w:rPr>
            </w:pPr>
            <w:r>
              <w:rPr>
                <w:lang w:val="en-GB" w:eastAsia="ja-JP"/>
              </w:rPr>
              <w:t>1.5</w:t>
            </w:r>
          </w:p>
        </w:tc>
      </w:tr>
      <w:bookmarkEnd w:id="3"/>
    </w:tbl>
    <w:p w14:paraId="764BE620" w14:textId="77777777" w:rsidR="00637654" w:rsidRDefault="00637654" w:rsidP="004105F8">
      <w:pPr>
        <w:pStyle w:val="Proposal"/>
        <w:numPr>
          <w:ilvl w:val="0"/>
          <w:numId w:val="0"/>
        </w:numPr>
        <w:ind w:left="1701"/>
      </w:pPr>
    </w:p>
    <w:p w14:paraId="231F2144" w14:textId="11C60F76" w:rsidR="00381928" w:rsidRPr="00504E01" w:rsidRDefault="00381928" w:rsidP="00381928">
      <w:pPr>
        <w:pStyle w:val="Proposal"/>
      </w:pPr>
      <w:bookmarkStart w:id="4" w:name="_Toc528961063"/>
      <w:r>
        <w:t>UE power consumption</w:t>
      </w:r>
      <w:r w:rsidR="0075684C">
        <w:t xml:space="preserve"> in DL</w:t>
      </w:r>
      <w:r>
        <w:t xml:space="preserve"> can be scaled to the number of Rx chains as above Table</w:t>
      </w:r>
      <w:r w:rsidR="0075684C">
        <w:t xml:space="preserve"> 2</w:t>
      </w:r>
      <w:r>
        <w:t>.</w:t>
      </w:r>
      <w:bookmarkEnd w:id="4"/>
    </w:p>
    <w:p w14:paraId="7D9E31AF" w14:textId="019526DE" w:rsidR="00CA75F3" w:rsidRDefault="00CA75F3" w:rsidP="00CA75F3">
      <w:pPr>
        <w:pStyle w:val="Heading3"/>
      </w:pPr>
      <w:r>
        <w:t xml:space="preserve">2.1.2 </w:t>
      </w:r>
      <w:r>
        <w:tab/>
        <w:t>UE UL Power Scaling with Number of Antennas</w:t>
      </w:r>
    </w:p>
    <w:p w14:paraId="33327040" w14:textId="41D29017" w:rsidR="00D429A1" w:rsidRDefault="00D429A1" w:rsidP="00D429A1">
      <w:pPr>
        <w:rPr>
          <w:lang w:val="en-GB" w:eastAsia="ja-JP"/>
        </w:rPr>
      </w:pPr>
      <w:r>
        <w:rPr>
          <w:lang w:val="en-GB" w:eastAsia="ja-JP"/>
        </w:rPr>
        <w:t xml:space="preserve">Assuming the number of Tx chain is the same as the number of Tx antenna, the UE </w:t>
      </w:r>
      <w:r w:rsidR="00B94388">
        <w:rPr>
          <w:lang w:val="en-GB" w:eastAsia="ja-JP"/>
        </w:rPr>
        <w:t>U</w:t>
      </w:r>
      <w:r>
        <w:rPr>
          <w:lang w:val="en-GB" w:eastAsia="ja-JP"/>
        </w:rPr>
        <w:t xml:space="preserve">L </w:t>
      </w:r>
      <w:r w:rsidR="00EE00C1">
        <w:rPr>
          <w:lang w:val="en-GB" w:eastAsia="ja-JP"/>
        </w:rPr>
        <w:t xml:space="preserve">0dBm </w:t>
      </w:r>
      <w:r>
        <w:rPr>
          <w:lang w:val="en-GB" w:eastAsia="ja-JP"/>
        </w:rPr>
        <w:t xml:space="preserve">power consumption can be scaled as table below. </w:t>
      </w:r>
      <w:r w:rsidR="00EE00C1">
        <w:rPr>
          <w:lang w:val="en-GB" w:eastAsia="ja-JP"/>
        </w:rPr>
        <w:t xml:space="preserve">For 23dBm case, UE power consumption is not scaling to the number of Tx chains as PA power is dominant. </w:t>
      </w:r>
    </w:p>
    <w:p w14:paraId="45EE8B09" w14:textId="1E452571" w:rsidR="00116213" w:rsidRDefault="00116213" w:rsidP="00D429A1">
      <w:pPr>
        <w:rPr>
          <w:lang w:val="en-GB" w:eastAsia="ja-JP"/>
        </w:rPr>
      </w:pPr>
      <w:r w:rsidRPr="0075684C">
        <w:rPr>
          <w:b/>
          <w:lang w:val="en-GB" w:eastAsia="ja-JP"/>
        </w:rPr>
        <w:t xml:space="preserve">Table </w:t>
      </w:r>
      <w:r>
        <w:rPr>
          <w:b/>
          <w:lang w:val="en-GB" w:eastAsia="ja-JP"/>
        </w:rPr>
        <w:t>3</w:t>
      </w:r>
      <w:r w:rsidRPr="0075684C">
        <w:rPr>
          <w:b/>
          <w:lang w:val="en-GB" w:eastAsia="ja-JP"/>
        </w:rPr>
        <w:t xml:space="preserve"> UE power scaling to number of </w:t>
      </w:r>
      <w:r>
        <w:rPr>
          <w:b/>
          <w:lang w:val="en-GB" w:eastAsia="ja-JP"/>
        </w:rPr>
        <w:t>T</w:t>
      </w:r>
      <w:r w:rsidRPr="0075684C">
        <w:rPr>
          <w:b/>
          <w:lang w:val="en-GB" w:eastAsia="ja-JP"/>
        </w:rPr>
        <w:t xml:space="preserve">x </w:t>
      </w:r>
      <w:r>
        <w:rPr>
          <w:b/>
          <w:lang w:val="en-GB" w:eastAsia="ja-JP"/>
        </w:rPr>
        <w:t>antennas</w:t>
      </w:r>
      <w:r w:rsidRPr="0075684C">
        <w:rPr>
          <w:b/>
          <w:lang w:val="en-GB" w:eastAsia="ja-JP"/>
        </w:rPr>
        <w:t xml:space="preserve"> in </w:t>
      </w:r>
      <w:r>
        <w:rPr>
          <w:b/>
          <w:lang w:val="en-GB" w:eastAsia="ja-JP"/>
        </w:rPr>
        <w:t>U</w:t>
      </w:r>
      <w:r w:rsidRPr="0075684C">
        <w:rPr>
          <w:b/>
          <w:lang w:val="en-GB" w:eastAsia="ja-JP"/>
        </w:rPr>
        <w:t>L</w:t>
      </w:r>
    </w:p>
    <w:tbl>
      <w:tblPr>
        <w:tblStyle w:val="TableGrid"/>
        <w:tblW w:w="0" w:type="auto"/>
        <w:tblLook w:val="04A0" w:firstRow="1" w:lastRow="0" w:firstColumn="1" w:lastColumn="0" w:noHBand="0" w:noVBand="1"/>
      </w:tblPr>
      <w:tblGrid>
        <w:gridCol w:w="2689"/>
        <w:gridCol w:w="3260"/>
      </w:tblGrid>
      <w:tr w:rsidR="00AB5E86" w:rsidRPr="002B216D" w14:paraId="28CA8679" w14:textId="77777777" w:rsidTr="00BB34E6">
        <w:tc>
          <w:tcPr>
            <w:tcW w:w="2689" w:type="dxa"/>
          </w:tcPr>
          <w:p w14:paraId="6D20D479" w14:textId="06CD7CA2" w:rsidR="00AB5E86" w:rsidRDefault="00AB5E86" w:rsidP="00831855">
            <w:pPr>
              <w:rPr>
                <w:lang w:val="en-GB" w:eastAsia="ja-JP"/>
              </w:rPr>
            </w:pPr>
            <w:r>
              <w:rPr>
                <w:lang w:val="en-GB" w:eastAsia="ja-JP"/>
              </w:rPr>
              <w:t>Number of TX antennas</w:t>
            </w:r>
          </w:p>
        </w:tc>
        <w:tc>
          <w:tcPr>
            <w:tcW w:w="3260" w:type="dxa"/>
          </w:tcPr>
          <w:p w14:paraId="1F84129B" w14:textId="610AACCA" w:rsidR="00AB5E86" w:rsidRDefault="00AB5E86" w:rsidP="00831855">
            <w:pPr>
              <w:rPr>
                <w:lang w:val="en-GB" w:eastAsia="ja-JP"/>
              </w:rPr>
            </w:pPr>
            <w:r>
              <w:rPr>
                <w:lang w:val="en-GB" w:eastAsia="ja-JP"/>
              </w:rPr>
              <w:t>UE power scaling factor</w:t>
            </w:r>
            <w:r w:rsidR="00BB34E6">
              <w:rPr>
                <w:lang w:val="en-GB" w:eastAsia="ja-JP"/>
              </w:rPr>
              <w:t xml:space="preserve"> (0dBm)</w:t>
            </w:r>
          </w:p>
        </w:tc>
      </w:tr>
      <w:tr w:rsidR="00AB5E86" w14:paraId="7CCF0257" w14:textId="77777777" w:rsidTr="00BB34E6">
        <w:tc>
          <w:tcPr>
            <w:tcW w:w="2689" w:type="dxa"/>
          </w:tcPr>
          <w:p w14:paraId="7C959257" w14:textId="0F8541D6" w:rsidR="00AB5E86" w:rsidRDefault="00AB5E86" w:rsidP="00831855">
            <w:pPr>
              <w:rPr>
                <w:lang w:val="en-GB" w:eastAsia="ja-JP"/>
              </w:rPr>
            </w:pPr>
            <w:r>
              <w:rPr>
                <w:lang w:val="en-GB" w:eastAsia="ja-JP"/>
              </w:rPr>
              <w:t xml:space="preserve">1 </w:t>
            </w:r>
            <w:r w:rsidR="00955AA8">
              <w:rPr>
                <w:lang w:val="en-GB" w:eastAsia="ja-JP"/>
              </w:rPr>
              <w:t>T</w:t>
            </w:r>
            <w:r>
              <w:rPr>
                <w:lang w:val="en-GB" w:eastAsia="ja-JP"/>
              </w:rPr>
              <w:t>x</w:t>
            </w:r>
          </w:p>
        </w:tc>
        <w:tc>
          <w:tcPr>
            <w:tcW w:w="3260" w:type="dxa"/>
          </w:tcPr>
          <w:p w14:paraId="111C1143" w14:textId="0A73F343" w:rsidR="00AB5E86" w:rsidRDefault="00BB34E6" w:rsidP="00831855">
            <w:pPr>
              <w:rPr>
                <w:lang w:val="en-GB" w:eastAsia="ja-JP"/>
              </w:rPr>
            </w:pPr>
            <w:r>
              <w:rPr>
                <w:lang w:val="en-GB" w:eastAsia="ja-JP"/>
              </w:rPr>
              <w:t>1</w:t>
            </w:r>
          </w:p>
        </w:tc>
      </w:tr>
      <w:tr w:rsidR="00AB5E86" w14:paraId="4F88795A" w14:textId="77777777" w:rsidTr="00BB34E6">
        <w:tc>
          <w:tcPr>
            <w:tcW w:w="2689" w:type="dxa"/>
          </w:tcPr>
          <w:p w14:paraId="2C99BCFE" w14:textId="2FC397EB" w:rsidR="00AB5E86" w:rsidRDefault="00AB5E86" w:rsidP="00831855">
            <w:pPr>
              <w:rPr>
                <w:lang w:val="en-GB" w:eastAsia="ja-JP"/>
              </w:rPr>
            </w:pPr>
            <w:r>
              <w:rPr>
                <w:lang w:val="en-GB" w:eastAsia="ja-JP"/>
              </w:rPr>
              <w:t xml:space="preserve">2 </w:t>
            </w:r>
            <w:r w:rsidR="00955AA8">
              <w:rPr>
                <w:lang w:val="en-GB" w:eastAsia="ja-JP"/>
              </w:rPr>
              <w:t>T</w:t>
            </w:r>
            <w:r>
              <w:rPr>
                <w:lang w:val="en-GB" w:eastAsia="ja-JP"/>
              </w:rPr>
              <w:t>x</w:t>
            </w:r>
          </w:p>
        </w:tc>
        <w:tc>
          <w:tcPr>
            <w:tcW w:w="3260" w:type="dxa"/>
          </w:tcPr>
          <w:p w14:paraId="20F419A4" w14:textId="104ECCE3" w:rsidR="00AB5E86" w:rsidRDefault="0042195C" w:rsidP="00831855">
            <w:pPr>
              <w:rPr>
                <w:lang w:val="en-GB" w:eastAsia="ja-JP"/>
              </w:rPr>
            </w:pPr>
            <w:r>
              <w:rPr>
                <w:lang w:val="en-GB" w:eastAsia="ja-JP"/>
              </w:rPr>
              <w:t>1.4</w:t>
            </w:r>
          </w:p>
        </w:tc>
      </w:tr>
      <w:tr w:rsidR="00AB5E86" w14:paraId="7CDA7727" w14:textId="77777777" w:rsidTr="00BB34E6">
        <w:tc>
          <w:tcPr>
            <w:tcW w:w="2689" w:type="dxa"/>
          </w:tcPr>
          <w:p w14:paraId="41A44431" w14:textId="2C5F6163" w:rsidR="00AB5E86" w:rsidRDefault="00AB5E86" w:rsidP="00831855">
            <w:pPr>
              <w:rPr>
                <w:lang w:val="en-GB" w:eastAsia="ja-JP"/>
              </w:rPr>
            </w:pPr>
            <w:r>
              <w:rPr>
                <w:lang w:val="en-GB" w:eastAsia="ja-JP"/>
              </w:rPr>
              <w:t xml:space="preserve">4 </w:t>
            </w:r>
            <w:r w:rsidR="00955AA8">
              <w:rPr>
                <w:lang w:val="en-GB" w:eastAsia="ja-JP"/>
              </w:rPr>
              <w:t>T</w:t>
            </w:r>
            <w:r>
              <w:rPr>
                <w:lang w:val="en-GB" w:eastAsia="ja-JP"/>
              </w:rPr>
              <w:t>x</w:t>
            </w:r>
          </w:p>
        </w:tc>
        <w:tc>
          <w:tcPr>
            <w:tcW w:w="3260" w:type="dxa"/>
          </w:tcPr>
          <w:p w14:paraId="55D8E51D" w14:textId="1C121097" w:rsidR="00AB5E86" w:rsidRDefault="00AB5E86" w:rsidP="00831855">
            <w:pPr>
              <w:rPr>
                <w:lang w:val="en-GB" w:eastAsia="ja-JP"/>
              </w:rPr>
            </w:pPr>
            <w:r>
              <w:rPr>
                <w:lang w:val="en-GB" w:eastAsia="ja-JP"/>
              </w:rPr>
              <w:t>1</w:t>
            </w:r>
            <w:r w:rsidR="0042195C">
              <w:rPr>
                <w:lang w:val="en-GB" w:eastAsia="ja-JP"/>
              </w:rPr>
              <w:t>.8</w:t>
            </w:r>
          </w:p>
        </w:tc>
      </w:tr>
    </w:tbl>
    <w:p w14:paraId="19F61D13" w14:textId="77777777" w:rsidR="00637654" w:rsidRDefault="00637654" w:rsidP="004105F8">
      <w:pPr>
        <w:pStyle w:val="Proposal"/>
        <w:numPr>
          <w:ilvl w:val="0"/>
          <w:numId w:val="0"/>
        </w:numPr>
        <w:ind w:left="1701" w:hanging="1701"/>
      </w:pPr>
    </w:p>
    <w:p w14:paraId="65434D7C" w14:textId="2B0C8279" w:rsidR="007B1330" w:rsidRPr="00504E01" w:rsidRDefault="007B1330" w:rsidP="007B1330">
      <w:pPr>
        <w:pStyle w:val="Proposal"/>
      </w:pPr>
      <w:bookmarkStart w:id="5" w:name="_Toc528961064"/>
      <w:r>
        <w:t>UE power consumption in UL can be scaled to the number of Tx chains as above Table 3.</w:t>
      </w:r>
      <w:bookmarkEnd w:id="5"/>
    </w:p>
    <w:p w14:paraId="4005B8B2" w14:textId="27D78AAB" w:rsidR="00BB0705" w:rsidRPr="00BB0705" w:rsidRDefault="00BB0705" w:rsidP="005C1FF4">
      <w:pPr>
        <w:rPr>
          <w:color w:val="FF0000"/>
          <w:lang w:eastAsia="ja-JP"/>
        </w:rPr>
      </w:pPr>
    </w:p>
    <w:p w14:paraId="5F933EA7" w14:textId="0B6CFBEC" w:rsidR="004F7D0A" w:rsidRDefault="00F50727" w:rsidP="00F50727">
      <w:pPr>
        <w:pStyle w:val="Heading2"/>
      </w:pPr>
      <w:proofErr w:type="gramStart"/>
      <w:r>
        <w:t xml:space="preserve">2.2  </w:t>
      </w:r>
      <w:r>
        <w:tab/>
      </w:r>
      <w:proofErr w:type="gramEnd"/>
      <w:r w:rsidR="006168DE">
        <w:t>UE Power State Transition</w:t>
      </w:r>
    </w:p>
    <w:p w14:paraId="74988850" w14:textId="77777777" w:rsidR="00EB7171" w:rsidRDefault="00EB7171" w:rsidP="00EB7171">
      <w:pPr>
        <w:rPr>
          <w:lang w:eastAsia="ja-JP"/>
        </w:rPr>
      </w:pPr>
      <w:r>
        <w:rPr>
          <w:sz w:val="20"/>
          <w:lang w:val="en-GB" w:eastAsia="ja-JP"/>
        </w:rPr>
        <w:t>For UE in a sleep state, the ramp-up duration to go out of the sleep state is always longer than the ramp-down duration to go into the sleep state. The ramp-up may involve a ramp-up sequence on UE power suppliers, interface activation and SW booting, which takes much more time than the corresponding ramp-down sequence.  The ramp-up also consumes much more energy than its corresponding ramp-down.</w:t>
      </w:r>
    </w:p>
    <w:p w14:paraId="6DE8FD6D" w14:textId="37BCEE40" w:rsidR="002D4B80" w:rsidRPr="002D4B80" w:rsidRDefault="001D312E" w:rsidP="002D4B80">
      <w:pPr>
        <w:jc w:val="both"/>
        <w:rPr>
          <w:rFonts w:cstheme="minorHAnsi"/>
          <w:sz w:val="20"/>
          <w:lang w:val="en-GB" w:eastAsia="ja-JP"/>
        </w:rPr>
      </w:pPr>
      <w:r>
        <w:rPr>
          <w:rFonts w:cstheme="minorHAnsi"/>
          <w:sz w:val="20"/>
          <w:lang w:val="en-GB" w:eastAsia="ja-JP"/>
        </w:rPr>
        <w:t xml:space="preserve">It has been agreed on the </w:t>
      </w:r>
      <w:r w:rsidR="00036B70">
        <w:rPr>
          <w:rFonts w:cstheme="minorHAnsi"/>
          <w:sz w:val="20"/>
          <w:lang w:val="en-GB" w:eastAsia="ja-JP"/>
        </w:rPr>
        <w:t xml:space="preserve">total </w:t>
      </w:r>
      <w:r>
        <w:rPr>
          <w:rFonts w:cstheme="minorHAnsi"/>
          <w:sz w:val="20"/>
          <w:lang w:val="en-GB" w:eastAsia="ja-JP"/>
        </w:rPr>
        <w:t>required time and energy for the transition of sleep states. To further s</w:t>
      </w:r>
      <w:r w:rsidR="002D4B80" w:rsidRPr="002D4B80">
        <w:rPr>
          <w:rFonts w:cstheme="minorHAnsi"/>
          <w:sz w:val="20"/>
          <w:lang w:val="en-GB" w:eastAsia="ja-JP"/>
        </w:rPr>
        <w:t xml:space="preserve">pecify the time and relative </w:t>
      </w:r>
      <w:r w:rsidR="00245348">
        <w:rPr>
          <w:rFonts w:cstheme="minorHAnsi"/>
          <w:sz w:val="20"/>
          <w:lang w:val="en-GB" w:eastAsia="ja-JP"/>
        </w:rPr>
        <w:t>energy</w:t>
      </w:r>
      <w:r w:rsidR="002D4B80" w:rsidRPr="002D4B80">
        <w:rPr>
          <w:rFonts w:cstheme="minorHAnsi"/>
          <w:sz w:val="20"/>
          <w:lang w:val="en-GB" w:eastAsia="ja-JP"/>
        </w:rPr>
        <w:t xml:space="preserve"> value for the ramp down and ramp up transitions separately</w:t>
      </w:r>
      <w:r>
        <w:rPr>
          <w:rFonts w:cstheme="minorHAnsi"/>
          <w:sz w:val="20"/>
          <w:lang w:val="en-GB" w:eastAsia="ja-JP"/>
        </w:rPr>
        <w:t xml:space="preserve">, we proposed </w:t>
      </w:r>
      <w:r w:rsidR="00D73C31">
        <w:rPr>
          <w:rFonts w:cstheme="minorHAnsi"/>
          <w:sz w:val="20"/>
          <w:lang w:val="en-GB" w:eastAsia="ja-JP"/>
        </w:rPr>
        <w:t>the values in Table 3.</w:t>
      </w:r>
    </w:p>
    <w:p w14:paraId="5F0C67FC" w14:textId="10263F23" w:rsidR="002D4B80" w:rsidRPr="00D07BD5" w:rsidRDefault="00DB43C5" w:rsidP="002D4B80">
      <w:pPr>
        <w:rPr>
          <w:b/>
          <w:lang w:eastAsia="ja-JP"/>
        </w:rPr>
      </w:pPr>
      <w:r w:rsidRPr="00D07BD5">
        <w:rPr>
          <w:b/>
          <w:lang w:eastAsia="ja-JP"/>
        </w:rPr>
        <w:t xml:space="preserve">Table </w:t>
      </w:r>
      <w:r w:rsidR="00116213">
        <w:rPr>
          <w:b/>
          <w:lang w:eastAsia="ja-JP"/>
        </w:rPr>
        <w:t>4</w:t>
      </w:r>
      <w:r w:rsidRPr="00D07BD5">
        <w:rPr>
          <w:b/>
          <w:lang w:eastAsia="ja-JP"/>
        </w:rPr>
        <w:t xml:space="preserve"> Required time and energy for </w:t>
      </w:r>
      <w:r w:rsidR="00D07BD5" w:rsidRPr="00D07BD5">
        <w:rPr>
          <w:b/>
          <w:lang w:eastAsia="ja-JP"/>
        </w:rPr>
        <w:t xml:space="preserve">sleep </w:t>
      </w:r>
      <w:r w:rsidRPr="00D07BD5">
        <w:rPr>
          <w:b/>
          <w:lang w:eastAsia="ja-JP"/>
        </w:rPr>
        <w:t>state transition</w:t>
      </w:r>
      <w:r w:rsidR="00957D93">
        <w:rPr>
          <w:b/>
          <w:lang w:eastAsia="ja-JP"/>
        </w:rPr>
        <w:t>.</w:t>
      </w:r>
    </w:p>
    <w:tbl>
      <w:tblPr>
        <w:tblW w:w="7220" w:type="dxa"/>
        <w:jc w:val="center"/>
        <w:tblLayout w:type="fixed"/>
        <w:tblCellMar>
          <w:left w:w="0" w:type="dxa"/>
          <w:right w:w="0" w:type="dxa"/>
        </w:tblCellMar>
        <w:tblLook w:val="04A0" w:firstRow="1" w:lastRow="0" w:firstColumn="1" w:lastColumn="0" w:noHBand="0" w:noVBand="1"/>
      </w:tblPr>
      <w:tblGrid>
        <w:gridCol w:w="1843"/>
        <w:gridCol w:w="2967"/>
        <w:gridCol w:w="2410"/>
      </w:tblGrid>
      <w:tr w:rsidR="00957D93" w:rsidRPr="00EE1BC1" w14:paraId="340626F6" w14:textId="77777777" w:rsidTr="004105F8">
        <w:trPr>
          <w:trHeight w:val="437"/>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B4C6E7" w:themeFill="accent1" w:themeFillTint="66"/>
            <w:tcMar>
              <w:top w:w="54" w:type="dxa"/>
              <w:left w:w="108" w:type="dxa"/>
              <w:bottom w:w="54" w:type="dxa"/>
              <w:right w:w="108" w:type="dxa"/>
            </w:tcMar>
            <w:hideMark/>
          </w:tcPr>
          <w:p w14:paraId="3113028D" w14:textId="77777777" w:rsidR="00957D93" w:rsidRPr="00EE1BC1" w:rsidRDefault="00957D93" w:rsidP="00957D93">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Sleep type</w:t>
            </w:r>
          </w:p>
        </w:tc>
        <w:tc>
          <w:tcPr>
            <w:tcW w:w="2967" w:type="dxa"/>
            <w:tcBorders>
              <w:top w:val="single" w:sz="8" w:space="0" w:color="000000"/>
              <w:left w:val="nil"/>
              <w:bottom w:val="single" w:sz="8" w:space="0" w:color="000000"/>
              <w:right w:val="single" w:sz="8" w:space="0" w:color="000000"/>
            </w:tcBorders>
            <w:shd w:val="clear" w:color="auto" w:fill="B4C6E7" w:themeFill="accent1" w:themeFillTint="66"/>
            <w:tcMar>
              <w:top w:w="54" w:type="dxa"/>
              <w:left w:w="108" w:type="dxa"/>
              <w:bottom w:w="54" w:type="dxa"/>
              <w:right w:w="108" w:type="dxa"/>
            </w:tcMar>
            <w:hideMark/>
          </w:tcPr>
          <w:p w14:paraId="4155BBBB" w14:textId="77777777" w:rsidR="00957D93" w:rsidRDefault="00957D93" w:rsidP="00957D93">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Additional transition energy</w:t>
            </w:r>
          </w:p>
          <w:p w14:paraId="110FCCFA" w14:textId="77777777" w:rsidR="00957D93" w:rsidRPr="00EE1BC1" w:rsidRDefault="00957D93" w:rsidP="00957D93">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(Relative power x 1ms)</w:t>
            </w:r>
          </w:p>
        </w:tc>
        <w:tc>
          <w:tcPr>
            <w:tcW w:w="2410" w:type="dxa"/>
            <w:tcBorders>
              <w:top w:val="single" w:sz="8" w:space="0" w:color="000000"/>
              <w:left w:val="nil"/>
              <w:bottom w:val="single" w:sz="8" w:space="0" w:color="000000"/>
              <w:right w:val="single" w:sz="8" w:space="0" w:color="000000"/>
            </w:tcBorders>
            <w:shd w:val="clear" w:color="auto" w:fill="B4C6E7" w:themeFill="accent1" w:themeFillTint="66"/>
          </w:tcPr>
          <w:p w14:paraId="263756B5" w14:textId="77777777" w:rsidR="00957D93" w:rsidRPr="00EE1BC1" w:rsidRDefault="00957D93" w:rsidP="00957D93">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Total transition time</w:t>
            </w:r>
          </w:p>
        </w:tc>
      </w:tr>
      <w:tr w:rsidR="00957D93" w:rsidRPr="002B216D" w14:paraId="594DF5BE" w14:textId="77777777" w:rsidTr="004105F8">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B117099" w14:textId="77777777" w:rsidR="00957D93" w:rsidRPr="00E22EE6" w:rsidRDefault="00957D93" w:rsidP="00957D93">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D</w:t>
            </w:r>
            <w:r w:rsidRPr="00E22EE6">
              <w:rPr>
                <w:rFonts w:eastAsia="Times New Roman" w:cstheme="minorHAnsi"/>
                <w:color w:val="000000" w:themeColor="text1"/>
                <w:sz w:val="20"/>
                <w:szCs w:val="20"/>
                <w:lang w:val="en-GB" w:eastAsia="en-GB"/>
              </w:rPr>
              <w:t>eep sleep</w:t>
            </w:r>
          </w:p>
        </w:tc>
        <w:tc>
          <w:tcPr>
            <w:tcW w:w="2967" w:type="dxa"/>
            <w:tcBorders>
              <w:top w:val="nil"/>
              <w:left w:val="nil"/>
              <w:bottom w:val="single" w:sz="8" w:space="0" w:color="000000"/>
              <w:right w:val="single" w:sz="8" w:space="0" w:color="000000"/>
            </w:tcBorders>
            <w:tcMar>
              <w:top w:w="54" w:type="dxa"/>
              <w:left w:w="108" w:type="dxa"/>
              <w:bottom w:w="54" w:type="dxa"/>
              <w:right w:w="108" w:type="dxa"/>
            </w:tcMar>
          </w:tcPr>
          <w:p w14:paraId="1719977E" w14:textId="77777777" w:rsidR="00957D93" w:rsidRPr="00EE1BC1" w:rsidRDefault="00957D93" w:rsidP="00957D93">
            <w:pPr>
              <w:spacing w:before="40" w:after="0" w:line="240" w:lineRule="auto"/>
              <w:rPr>
                <w:rFonts w:eastAsia="Times New Roman" w:cstheme="minorHAnsi"/>
                <w:color w:val="FF0000"/>
                <w:sz w:val="20"/>
                <w:szCs w:val="20"/>
                <w:lang w:val="en-GB" w:eastAsia="en-GB"/>
              </w:rPr>
            </w:pPr>
            <w:r w:rsidRPr="00036B70">
              <w:rPr>
                <w:rFonts w:eastAsia="Times New Roman" w:cstheme="minorHAnsi"/>
                <w:sz w:val="20"/>
                <w:szCs w:val="20"/>
                <w:lang w:val="en-GB" w:eastAsia="en-GB"/>
              </w:rPr>
              <w:t>450</w:t>
            </w:r>
            <w:r>
              <w:rPr>
                <w:rFonts w:eastAsia="Times New Roman" w:cstheme="minorHAnsi"/>
                <w:color w:val="FF0000"/>
                <w:sz w:val="20"/>
                <w:szCs w:val="20"/>
                <w:lang w:val="en-GB" w:eastAsia="en-GB"/>
              </w:rPr>
              <w:t xml:space="preserve"> (380 for ramp-up + 70 for ramp-down)</w:t>
            </w:r>
          </w:p>
        </w:tc>
        <w:tc>
          <w:tcPr>
            <w:tcW w:w="2410" w:type="dxa"/>
            <w:tcBorders>
              <w:top w:val="nil"/>
              <w:left w:val="nil"/>
              <w:bottom w:val="single" w:sz="8" w:space="0" w:color="000000"/>
              <w:right w:val="single" w:sz="8" w:space="0" w:color="000000"/>
            </w:tcBorders>
          </w:tcPr>
          <w:p w14:paraId="4BD584A1" w14:textId="77777777" w:rsidR="00957D93" w:rsidRPr="00773919" w:rsidRDefault="00957D93" w:rsidP="00957D93">
            <w:pPr>
              <w:spacing w:before="40" w:after="0" w:line="240" w:lineRule="auto"/>
              <w:ind w:left="129"/>
              <w:rPr>
                <w:rFonts w:eastAsia="Times New Roman" w:cstheme="minorHAnsi"/>
                <w:color w:val="FF0000"/>
                <w:sz w:val="20"/>
                <w:szCs w:val="20"/>
                <w:lang w:val="en-GB" w:eastAsia="en-GB"/>
              </w:rPr>
            </w:pPr>
            <w:r w:rsidRPr="00036B70">
              <w:rPr>
                <w:rFonts w:eastAsia="Times New Roman" w:cstheme="minorHAnsi"/>
                <w:sz w:val="20"/>
                <w:szCs w:val="20"/>
                <w:lang w:val="en-GB" w:eastAsia="en-GB"/>
              </w:rPr>
              <w:t>20 ms</w:t>
            </w:r>
            <w:r>
              <w:rPr>
                <w:rFonts w:eastAsia="Times New Roman" w:cstheme="minorHAnsi"/>
                <w:color w:val="FF0000"/>
                <w:sz w:val="20"/>
                <w:szCs w:val="20"/>
                <w:lang w:val="en-GB" w:eastAsia="en-GB"/>
              </w:rPr>
              <w:t xml:space="preserve"> (16ms ramp-up + 4ms ramp-down)</w:t>
            </w:r>
          </w:p>
        </w:tc>
      </w:tr>
      <w:tr w:rsidR="00957D93" w:rsidRPr="002B216D" w14:paraId="488AF6CE" w14:textId="77777777" w:rsidTr="004105F8">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ED97163" w14:textId="77777777" w:rsidR="00957D93" w:rsidRPr="00E22EE6" w:rsidRDefault="00957D93" w:rsidP="00957D93">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lastRenderedPageBreak/>
              <w:t>Light</w:t>
            </w:r>
            <w:r w:rsidRPr="00E22EE6">
              <w:rPr>
                <w:rFonts w:eastAsia="Times New Roman" w:cstheme="minorHAnsi"/>
                <w:color w:val="000000" w:themeColor="text1"/>
                <w:sz w:val="20"/>
                <w:szCs w:val="20"/>
                <w:lang w:val="en-GB" w:eastAsia="en-GB"/>
              </w:rPr>
              <w:t xml:space="preserve"> sleep</w:t>
            </w:r>
          </w:p>
        </w:tc>
        <w:tc>
          <w:tcPr>
            <w:tcW w:w="2967" w:type="dxa"/>
            <w:tcBorders>
              <w:top w:val="nil"/>
              <w:left w:val="nil"/>
              <w:bottom w:val="single" w:sz="8" w:space="0" w:color="000000"/>
              <w:right w:val="single" w:sz="8" w:space="0" w:color="000000"/>
            </w:tcBorders>
            <w:tcMar>
              <w:top w:w="54" w:type="dxa"/>
              <w:left w:w="108" w:type="dxa"/>
              <w:bottom w:w="54" w:type="dxa"/>
              <w:right w:w="108" w:type="dxa"/>
            </w:tcMar>
          </w:tcPr>
          <w:p w14:paraId="16DFA401" w14:textId="77777777" w:rsidR="00957D93" w:rsidRPr="00EE1BC1" w:rsidRDefault="00957D93" w:rsidP="00957D93">
            <w:pPr>
              <w:spacing w:before="40" w:after="0" w:line="240" w:lineRule="auto"/>
              <w:rPr>
                <w:rFonts w:eastAsia="Times New Roman" w:cstheme="minorHAnsi"/>
                <w:color w:val="FF0000"/>
                <w:sz w:val="20"/>
                <w:szCs w:val="20"/>
                <w:lang w:val="en-GB" w:eastAsia="en-GB"/>
              </w:rPr>
            </w:pPr>
            <w:r w:rsidRPr="00036B70">
              <w:rPr>
                <w:rFonts w:eastAsia="Times New Roman" w:cstheme="minorHAnsi"/>
                <w:sz w:val="20"/>
                <w:szCs w:val="20"/>
                <w:lang w:val="en-GB" w:eastAsia="en-GB"/>
              </w:rPr>
              <w:t>100</w:t>
            </w:r>
            <w:r>
              <w:rPr>
                <w:rFonts w:eastAsia="Times New Roman" w:cstheme="minorHAnsi"/>
                <w:color w:val="FF0000"/>
                <w:sz w:val="20"/>
                <w:szCs w:val="20"/>
                <w:lang w:val="en-GB" w:eastAsia="en-GB"/>
              </w:rPr>
              <w:t xml:space="preserve"> (85 for ramp-up + 15 for ramp-down)</w:t>
            </w:r>
          </w:p>
        </w:tc>
        <w:tc>
          <w:tcPr>
            <w:tcW w:w="2410" w:type="dxa"/>
            <w:tcBorders>
              <w:top w:val="nil"/>
              <w:left w:val="nil"/>
              <w:bottom w:val="single" w:sz="8" w:space="0" w:color="000000"/>
              <w:right w:val="single" w:sz="8" w:space="0" w:color="000000"/>
            </w:tcBorders>
          </w:tcPr>
          <w:p w14:paraId="1CA38751" w14:textId="77777777" w:rsidR="00957D93" w:rsidRPr="00773919" w:rsidRDefault="00957D93" w:rsidP="00957D93">
            <w:pPr>
              <w:spacing w:before="40" w:after="0" w:line="240" w:lineRule="auto"/>
              <w:ind w:left="129"/>
              <w:rPr>
                <w:rFonts w:eastAsia="Times New Roman" w:cstheme="minorHAnsi"/>
                <w:color w:val="FF0000"/>
                <w:sz w:val="20"/>
                <w:szCs w:val="20"/>
                <w:lang w:val="en-GB" w:eastAsia="en-GB"/>
              </w:rPr>
            </w:pPr>
            <w:r w:rsidRPr="00036B70">
              <w:rPr>
                <w:rFonts w:eastAsia="Times New Roman" w:cstheme="minorHAnsi"/>
                <w:sz w:val="20"/>
                <w:szCs w:val="20"/>
                <w:lang w:val="en-GB" w:eastAsia="en-GB"/>
              </w:rPr>
              <w:t>6 ms</w:t>
            </w:r>
            <w:r>
              <w:rPr>
                <w:rFonts w:eastAsia="Times New Roman" w:cstheme="minorHAnsi"/>
                <w:color w:val="FF0000"/>
                <w:sz w:val="20"/>
                <w:szCs w:val="20"/>
                <w:lang w:val="en-GB" w:eastAsia="en-GB"/>
              </w:rPr>
              <w:t xml:space="preserve"> (5ms ramp-up + 1ms ramp-down)</w:t>
            </w:r>
          </w:p>
        </w:tc>
      </w:tr>
      <w:tr w:rsidR="00957D93" w:rsidRPr="00497F81" w14:paraId="4C45653D" w14:textId="77777777" w:rsidTr="004105F8">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62B2883" w14:textId="77777777" w:rsidR="00957D93" w:rsidRPr="00E22EE6" w:rsidRDefault="00957D93" w:rsidP="00957D93">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Micro sleep</w:t>
            </w:r>
          </w:p>
        </w:tc>
        <w:tc>
          <w:tcPr>
            <w:tcW w:w="2967" w:type="dxa"/>
            <w:tcBorders>
              <w:top w:val="nil"/>
              <w:left w:val="nil"/>
              <w:bottom w:val="single" w:sz="8" w:space="0" w:color="000000"/>
              <w:right w:val="single" w:sz="8" w:space="0" w:color="000000"/>
            </w:tcBorders>
            <w:tcMar>
              <w:top w:w="54" w:type="dxa"/>
              <w:left w:w="108" w:type="dxa"/>
              <w:bottom w:w="54" w:type="dxa"/>
              <w:right w:w="108" w:type="dxa"/>
            </w:tcMar>
          </w:tcPr>
          <w:p w14:paraId="10BDDDBE" w14:textId="77777777" w:rsidR="00957D93" w:rsidRPr="00773919" w:rsidRDefault="00957D93" w:rsidP="00957D93">
            <w:pPr>
              <w:spacing w:before="40" w:after="0" w:line="240" w:lineRule="auto"/>
              <w:rPr>
                <w:rFonts w:eastAsia="Times New Roman" w:cstheme="minorHAnsi"/>
                <w:color w:val="FF0000"/>
                <w:sz w:val="20"/>
                <w:szCs w:val="20"/>
                <w:lang w:val="en-GB" w:eastAsia="en-GB"/>
              </w:rPr>
            </w:pPr>
            <w:r w:rsidRPr="00036B70">
              <w:rPr>
                <w:rFonts w:eastAsia="Times New Roman" w:cstheme="minorHAnsi"/>
                <w:sz w:val="20"/>
                <w:szCs w:val="20"/>
                <w:lang w:val="en-GB" w:eastAsia="en-GB"/>
              </w:rPr>
              <w:t>0</w:t>
            </w:r>
          </w:p>
        </w:tc>
        <w:tc>
          <w:tcPr>
            <w:tcW w:w="2410" w:type="dxa"/>
            <w:tcBorders>
              <w:top w:val="nil"/>
              <w:left w:val="nil"/>
              <w:bottom w:val="single" w:sz="8" w:space="0" w:color="000000"/>
              <w:right w:val="single" w:sz="8" w:space="0" w:color="000000"/>
            </w:tcBorders>
          </w:tcPr>
          <w:p w14:paraId="5EF085AF" w14:textId="77777777" w:rsidR="00957D93" w:rsidRPr="00773919" w:rsidRDefault="00957D93" w:rsidP="00957D93">
            <w:pPr>
              <w:spacing w:before="40" w:after="0" w:line="240" w:lineRule="auto"/>
              <w:ind w:left="129"/>
              <w:rPr>
                <w:rFonts w:eastAsia="Times New Roman" w:cstheme="minorHAnsi"/>
                <w:color w:val="FF0000"/>
                <w:sz w:val="20"/>
                <w:szCs w:val="20"/>
                <w:lang w:val="en-GB" w:eastAsia="en-GB"/>
              </w:rPr>
            </w:pPr>
            <w:r w:rsidRPr="00036B70">
              <w:rPr>
                <w:rFonts w:eastAsia="Times New Roman" w:cstheme="minorHAnsi"/>
                <w:sz w:val="20"/>
                <w:szCs w:val="20"/>
                <w:lang w:val="en-GB" w:eastAsia="en-GB"/>
              </w:rPr>
              <w:t>0 ms</w:t>
            </w:r>
          </w:p>
        </w:tc>
      </w:tr>
    </w:tbl>
    <w:p w14:paraId="4F8E1D56" w14:textId="265916F0" w:rsidR="001D312E" w:rsidRDefault="001D312E" w:rsidP="004105F8">
      <w:pPr>
        <w:pStyle w:val="Heading3"/>
        <w:ind w:left="0" w:firstLine="0"/>
      </w:pPr>
    </w:p>
    <w:p w14:paraId="560AA2D8" w14:textId="7D9DF4DE" w:rsidR="00D73C31" w:rsidRPr="00504E01" w:rsidRDefault="00245348" w:rsidP="00D73C31">
      <w:pPr>
        <w:pStyle w:val="Proposal"/>
      </w:pPr>
      <w:bookmarkStart w:id="6" w:name="_Toc528960985"/>
      <w:bookmarkStart w:id="7" w:name="_Toc528961065"/>
      <w:bookmarkStart w:id="8" w:name="_Toc528960986"/>
      <w:bookmarkStart w:id="9" w:name="_Toc528961066"/>
      <w:bookmarkStart w:id="10" w:name="_Toc528961067"/>
      <w:bookmarkEnd w:id="6"/>
      <w:bookmarkEnd w:id="7"/>
      <w:bookmarkEnd w:id="8"/>
      <w:bookmarkEnd w:id="9"/>
      <w:r>
        <w:t xml:space="preserve">For sleep states, the time and relative energy value for the ramp-down and ramp-up transitions can be separated as Table </w:t>
      </w:r>
      <w:r w:rsidR="00116213">
        <w:t>4</w:t>
      </w:r>
      <w:r>
        <w:t>.</w:t>
      </w:r>
      <w:bookmarkEnd w:id="10"/>
    </w:p>
    <w:p w14:paraId="167D2035" w14:textId="0647B67F" w:rsidR="006168DE" w:rsidRPr="006168DE" w:rsidRDefault="006168DE" w:rsidP="00637654">
      <w:pPr>
        <w:pStyle w:val="Heading2"/>
      </w:pPr>
      <w:r>
        <w:t xml:space="preserve">2.3 </w:t>
      </w:r>
      <w:r>
        <w:tab/>
        <w:t xml:space="preserve">UE Power Modelling on Wakeup Signal </w:t>
      </w:r>
      <w:r w:rsidR="00504E01">
        <w:t>--</w:t>
      </w:r>
      <w:r>
        <w:t xml:space="preserve"> WU-PDCCH</w:t>
      </w:r>
    </w:p>
    <w:p w14:paraId="3EBF73D8" w14:textId="652757C3" w:rsidR="00345732" w:rsidRDefault="00345732" w:rsidP="00DB43C5">
      <w:pPr>
        <w:jc w:val="both"/>
        <w:rPr>
          <w:rFonts w:cstheme="minorHAnsi"/>
          <w:sz w:val="20"/>
          <w:lang w:eastAsia="ja-JP"/>
        </w:rPr>
      </w:pPr>
      <w:r>
        <w:rPr>
          <w:rFonts w:cstheme="minorHAnsi"/>
          <w:sz w:val="20"/>
          <w:lang w:eastAsia="ja-JP"/>
        </w:rPr>
        <w:t>Assume a dedicated low power wakeup receiver (WUR) t</w:t>
      </w:r>
      <w:r w:rsidR="00DB43C5">
        <w:rPr>
          <w:rFonts w:cstheme="minorHAnsi"/>
          <w:sz w:val="20"/>
          <w:lang w:eastAsia="ja-JP"/>
        </w:rPr>
        <w:t xml:space="preserve">o detect </w:t>
      </w:r>
      <w:r w:rsidR="0093516C">
        <w:rPr>
          <w:rFonts w:cstheme="minorHAnsi"/>
          <w:sz w:val="20"/>
          <w:lang w:eastAsia="ja-JP"/>
        </w:rPr>
        <w:t xml:space="preserve">PDCCH </w:t>
      </w:r>
      <w:r w:rsidR="00DB43C5">
        <w:rPr>
          <w:rFonts w:cstheme="minorHAnsi"/>
          <w:sz w:val="20"/>
          <w:lang w:eastAsia="ja-JP"/>
        </w:rPr>
        <w:t>power saving signal</w:t>
      </w:r>
      <w:r w:rsidR="0093516C">
        <w:rPr>
          <w:rFonts w:cstheme="minorHAnsi"/>
          <w:sz w:val="20"/>
          <w:lang w:eastAsia="ja-JP"/>
        </w:rPr>
        <w:t xml:space="preserve"> (i.e. WU-PDCCH)</w:t>
      </w:r>
      <w:r>
        <w:rPr>
          <w:rFonts w:cstheme="minorHAnsi"/>
          <w:sz w:val="20"/>
          <w:lang w:eastAsia="ja-JP"/>
        </w:rPr>
        <w:t xml:space="preserve">. </w:t>
      </w:r>
      <w:r w:rsidR="00DB43C5">
        <w:rPr>
          <w:rFonts w:cstheme="minorHAnsi"/>
          <w:sz w:val="20"/>
          <w:lang w:eastAsia="ja-JP"/>
        </w:rPr>
        <w:t xml:space="preserve"> </w:t>
      </w:r>
      <w:r w:rsidRPr="00345732">
        <w:rPr>
          <w:rFonts w:cstheme="minorHAnsi"/>
          <w:sz w:val="20"/>
          <w:lang w:eastAsia="ja-JP"/>
        </w:rPr>
        <w:t xml:space="preserve">Comparing with the main UE modem, the silicon area of the WUR can be much less. </w:t>
      </w:r>
      <w:r>
        <w:rPr>
          <w:rFonts w:cstheme="minorHAnsi"/>
          <w:sz w:val="20"/>
          <w:lang w:eastAsia="ja-JP"/>
        </w:rPr>
        <w:t>S</w:t>
      </w:r>
      <w:r w:rsidRPr="00345732">
        <w:rPr>
          <w:rFonts w:cstheme="minorHAnsi"/>
          <w:sz w:val="20"/>
          <w:lang w:eastAsia="ja-JP"/>
        </w:rPr>
        <w:t xml:space="preserve">ome </w:t>
      </w:r>
      <w:r>
        <w:rPr>
          <w:rFonts w:cstheme="minorHAnsi"/>
          <w:sz w:val="20"/>
          <w:lang w:eastAsia="ja-JP"/>
        </w:rPr>
        <w:t xml:space="preserve">its </w:t>
      </w:r>
      <w:r w:rsidRPr="00345732">
        <w:rPr>
          <w:rFonts w:cstheme="minorHAnsi"/>
          <w:sz w:val="20"/>
          <w:lang w:eastAsia="ja-JP"/>
        </w:rPr>
        <w:t>RF requirements can be relaxed, e.g. allow</w:t>
      </w:r>
      <w:r w:rsidR="006C69B9">
        <w:rPr>
          <w:rFonts w:cstheme="minorHAnsi"/>
          <w:sz w:val="20"/>
          <w:lang w:eastAsia="ja-JP"/>
        </w:rPr>
        <w:t>ing</w:t>
      </w:r>
      <w:r w:rsidRPr="00345732">
        <w:rPr>
          <w:rFonts w:cstheme="minorHAnsi"/>
          <w:sz w:val="20"/>
          <w:lang w:eastAsia="ja-JP"/>
        </w:rPr>
        <w:t xml:space="preserve"> more noisy clock, lower ADC sampling rate etc. All these can help lower WUR power consumption</w:t>
      </w:r>
      <w:r>
        <w:rPr>
          <w:rFonts w:cstheme="minorHAnsi"/>
          <w:sz w:val="20"/>
          <w:lang w:eastAsia="ja-JP"/>
        </w:rPr>
        <w:t xml:space="preserve">. </w:t>
      </w:r>
    </w:p>
    <w:p w14:paraId="5FD56DF9" w14:textId="173FABB5" w:rsidR="0093516C" w:rsidRDefault="00345732" w:rsidP="00DB43C5">
      <w:pPr>
        <w:jc w:val="both"/>
        <w:rPr>
          <w:rFonts w:cstheme="minorHAnsi"/>
          <w:sz w:val="20"/>
          <w:lang w:eastAsia="ja-JP"/>
        </w:rPr>
      </w:pPr>
      <w:r>
        <w:rPr>
          <w:rFonts w:cstheme="minorHAnsi"/>
          <w:sz w:val="20"/>
          <w:lang w:eastAsia="ja-JP"/>
        </w:rPr>
        <w:t>T</w:t>
      </w:r>
      <w:r w:rsidR="00DB43C5">
        <w:rPr>
          <w:rFonts w:cstheme="minorHAnsi"/>
          <w:sz w:val="20"/>
          <w:lang w:eastAsia="ja-JP"/>
        </w:rPr>
        <w:t>here are two types of method that can be used</w:t>
      </w:r>
      <w:r>
        <w:rPr>
          <w:rFonts w:cstheme="minorHAnsi"/>
          <w:sz w:val="20"/>
          <w:lang w:eastAsia="ja-JP"/>
        </w:rPr>
        <w:t>:</w:t>
      </w:r>
      <w:r w:rsidR="00DB43C5">
        <w:rPr>
          <w:rFonts w:cstheme="minorHAnsi"/>
          <w:sz w:val="20"/>
          <w:lang w:eastAsia="ja-JP"/>
        </w:rPr>
        <w:t xml:space="preserve"> </w:t>
      </w:r>
      <w:r w:rsidR="0093516C">
        <w:rPr>
          <w:rFonts w:cstheme="minorHAnsi"/>
          <w:sz w:val="20"/>
          <w:lang w:eastAsia="ja-JP"/>
        </w:rPr>
        <w:t xml:space="preserve">time-domain </w:t>
      </w:r>
      <w:r w:rsidR="00DB43C5">
        <w:rPr>
          <w:rFonts w:cstheme="minorHAnsi"/>
          <w:sz w:val="20"/>
          <w:lang w:eastAsia="ja-JP"/>
        </w:rPr>
        <w:t xml:space="preserve">correlation-based and </w:t>
      </w:r>
      <w:r w:rsidR="0093516C">
        <w:rPr>
          <w:rFonts w:cstheme="minorHAnsi"/>
          <w:sz w:val="20"/>
          <w:lang w:eastAsia="ja-JP"/>
        </w:rPr>
        <w:t xml:space="preserve">frequency-domain </w:t>
      </w:r>
      <w:r w:rsidR="00DB43C5">
        <w:rPr>
          <w:rFonts w:cstheme="minorHAnsi"/>
          <w:sz w:val="20"/>
          <w:lang w:eastAsia="ja-JP"/>
        </w:rPr>
        <w:t xml:space="preserve">decoding-based. </w:t>
      </w:r>
    </w:p>
    <w:p w14:paraId="012FEF3F" w14:textId="6A4E40D6" w:rsidR="0093516C" w:rsidRDefault="0093516C" w:rsidP="00DB43C5">
      <w:pPr>
        <w:jc w:val="both"/>
        <w:rPr>
          <w:rFonts w:cstheme="minorHAnsi"/>
          <w:sz w:val="20"/>
          <w:lang w:eastAsia="ja-JP"/>
        </w:rPr>
      </w:pPr>
      <w:r>
        <w:rPr>
          <w:rFonts w:cstheme="minorHAnsi"/>
          <w:sz w:val="20"/>
          <w:lang w:eastAsia="ja-JP"/>
        </w:rPr>
        <w:t>For the time-domain correlation approach, UE’s WUR can be designed with ultra-low power as FFT is not required and time/frequency synchronization can be relaxed. Based on the state of art low power RF design, the correlation based WUS detection can consume as little power as 0.1 (normalized to UE deep sleep power).</w:t>
      </w:r>
      <w:r w:rsidR="00345732">
        <w:rPr>
          <w:rFonts w:cstheme="minorHAnsi"/>
          <w:sz w:val="20"/>
          <w:lang w:eastAsia="ja-JP"/>
        </w:rPr>
        <w:t xml:space="preserve"> On top of UE sleep power consumption, WUR’s power consumption for power saving signal detection is marginal.</w:t>
      </w:r>
      <w:r w:rsidR="00294872">
        <w:rPr>
          <w:rFonts w:cstheme="minorHAnsi"/>
          <w:sz w:val="20"/>
          <w:lang w:eastAsia="ja-JP"/>
        </w:rPr>
        <w:t xml:space="preserve"> </w:t>
      </w:r>
    </w:p>
    <w:p w14:paraId="0D8234B0" w14:textId="1C033279" w:rsidR="00DB43C5" w:rsidRPr="001503A4" w:rsidRDefault="0093516C" w:rsidP="00DB43C5">
      <w:pPr>
        <w:jc w:val="both"/>
        <w:rPr>
          <w:rFonts w:cstheme="minorHAnsi"/>
          <w:color w:val="BF8F00" w:themeColor="accent4" w:themeShade="BF"/>
          <w:sz w:val="20"/>
          <w:lang w:eastAsia="ja-JP"/>
        </w:rPr>
      </w:pPr>
      <w:r>
        <w:rPr>
          <w:rFonts w:cstheme="minorHAnsi"/>
          <w:sz w:val="20"/>
          <w:lang w:eastAsia="ja-JP"/>
        </w:rPr>
        <w:t>For the frequency-domain decoding approach, UE’s WUR</w:t>
      </w:r>
      <w:r w:rsidR="00944FA6">
        <w:rPr>
          <w:rFonts w:cstheme="minorHAnsi"/>
          <w:sz w:val="20"/>
          <w:lang w:eastAsia="ja-JP"/>
        </w:rPr>
        <w:t xml:space="preserve"> shall be implemented with FFT and </w:t>
      </w:r>
      <w:r w:rsidR="00B12EB6">
        <w:rPr>
          <w:rFonts w:cstheme="minorHAnsi"/>
          <w:sz w:val="20"/>
          <w:lang w:eastAsia="ja-JP"/>
        </w:rPr>
        <w:t>DCI</w:t>
      </w:r>
      <w:r w:rsidR="00944FA6">
        <w:rPr>
          <w:rFonts w:cstheme="minorHAnsi"/>
          <w:sz w:val="20"/>
          <w:lang w:eastAsia="ja-JP"/>
        </w:rPr>
        <w:t xml:space="preserve"> decoding.</w:t>
      </w:r>
      <w:r>
        <w:rPr>
          <w:rFonts w:cstheme="minorHAnsi"/>
          <w:sz w:val="20"/>
          <w:lang w:eastAsia="ja-JP"/>
        </w:rPr>
        <w:t xml:space="preserve"> </w:t>
      </w:r>
      <w:proofErr w:type="spellStart"/>
      <w:r w:rsidR="00944FA6">
        <w:rPr>
          <w:rFonts w:cstheme="minorHAnsi"/>
          <w:sz w:val="20"/>
          <w:lang w:eastAsia="ja-JP"/>
        </w:rPr>
        <w:t>gNB</w:t>
      </w:r>
      <w:proofErr w:type="spellEnd"/>
      <w:r w:rsidR="00944FA6">
        <w:rPr>
          <w:rFonts w:cstheme="minorHAnsi"/>
          <w:sz w:val="20"/>
          <w:lang w:eastAsia="ja-JP"/>
        </w:rPr>
        <w:t xml:space="preserve"> can transmit</w:t>
      </w:r>
      <w:r w:rsidR="00DB43C5">
        <w:rPr>
          <w:rFonts w:cstheme="minorHAnsi"/>
          <w:sz w:val="20"/>
          <w:lang w:eastAsia="ja-JP"/>
        </w:rPr>
        <w:t xml:space="preserve"> </w:t>
      </w:r>
      <w:r w:rsidR="00944FA6">
        <w:rPr>
          <w:rFonts w:cstheme="minorHAnsi"/>
          <w:sz w:val="20"/>
          <w:lang w:eastAsia="ja-JP"/>
        </w:rPr>
        <w:t>WU-PDCCH with different bandwidth.</w:t>
      </w:r>
      <w:r w:rsidR="00DB43C5">
        <w:rPr>
          <w:rFonts w:cstheme="minorHAnsi"/>
          <w:sz w:val="20"/>
          <w:lang w:eastAsia="ja-JP"/>
        </w:rPr>
        <w:t xml:space="preserve"> </w:t>
      </w:r>
      <w:r w:rsidR="00944FA6">
        <w:rPr>
          <w:rFonts w:cstheme="minorHAnsi"/>
          <w:sz w:val="20"/>
          <w:lang w:eastAsia="ja-JP"/>
        </w:rPr>
        <w:t>The power consumption of the UE WUR depends on the BW.</w:t>
      </w:r>
      <w:r w:rsidR="00DB43C5">
        <w:rPr>
          <w:rFonts w:cstheme="minorHAnsi"/>
          <w:sz w:val="20"/>
          <w:lang w:eastAsia="ja-JP"/>
        </w:rPr>
        <w:t xml:space="preserve"> </w:t>
      </w:r>
      <w:r w:rsidR="00944FA6">
        <w:rPr>
          <w:rFonts w:cstheme="minorHAnsi"/>
          <w:sz w:val="20"/>
          <w:lang w:eastAsia="ja-JP"/>
        </w:rPr>
        <w:t xml:space="preserve">Assuming the narrowest BW (1MHz) of WU-PDCCH, the power consumption to decode WU-PDCCH is estimated as 3 (normalized to UE deep sleep power). </w:t>
      </w:r>
      <w:r w:rsidR="000B0F45">
        <w:rPr>
          <w:rFonts w:cstheme="minorHAnsi"/>
          <w:sz w:val="20"/>
          <w:lang w:eastAsia="ja-JP"/>
        </w:rPr>
        <w:t xml:space="preserve">With the bandwidth of WU-PDCCH increasing, </w:t>
      </w:r>
      <w:r w:rsidR="0079239A">
        <w:rPr>
          <w:rFonts w:cstheme="minorHAnsi"/>
          <w:sz w:val="20"/>
          <w:lang w:eastAsia="ja-JP"/>
        </w:rPr>
        <w:t xml:space="preserve">the false alarm rate can be improved while the power cost for WU-PDCCH will increase. For 10MHz WU-PDCCH, the power cost for WU-PDCCH detection is estimated </w:t>
      </w:r>
      <w:proofErr w:type="spellStart"/>
      <w:r w:rsidR="0079239A">
        <w:rPr>
          <w:rFonts w:cstheme="minorHAnsi"/>
          <w:sz w:val="20"/>
          <w:lang w:eastAsia="ja-JP"/>
        </w:rPr>
        <w:t>as</w:t>
      </w:r>
      <w:proofErr w:type="spellEnd"/>
      <w:r w:rsidR="0079239A">
        <w:rPr>
          <w:rFonts w:cstheme="minorHAnsi"/>
          <w:sz w:val="20"/>
          <w:lang w:eastAsia="ja-JP"/>
        </w:rPr>
        <w:t xml:space="preserve"> </w:t>
      </w:r>
      <w:r w:rsidR="00E84B19">
        <w:rPr>
          <w:rFonts w:cstheme="minorHAnsi"/>
          <w:sz w:val="20"/>
          <w:lang w:eastAsia="ja-JP"/>
        </w:rPr>
        <w:t>9; and 15 for 20MHz WU-PDCCH.</w:t>
      </w:r>
      <w:r w:rsidR="00345732">
        <w:rPr>
          <w:rFonts w:cstheme="minorHAnsi"/>
          <w:sz w:val="20"/>
          <w:lang w:eastAsia="ja-JP"/>
        </w:rPr>
        <w:t xml:space="preserve"> </w:t>
      </w:r>
    </w:p>
    <w:p w14:paraId="48C732ED" w14:textId="09FFBDDE" w:rsidR="00B64636" w:rsidRDefault="00504E01" w:rsidP="00311B9B">
      <w:pPr>
        <w:pStyle w:val="Proposal"/>
      </w:pPr>
      <w:bookmarkStart w:id="11" w:name="_Toc528961068"/>
      <w:r>
        <w:t xml:space="preserve">For </w:t>
      </w:r>
      <w:r w:rsidRPr="00504E01">
        <w:t>WU-PDCC</w:t>
      </w:r>
      <w:r w:rsidR="0032349D">
        <w:t>H</w:t>
      </w:r>
      <w:r w:rsidRPr="00504E01">
        <w:t xml:space="preserve">, </w:t>
      </w:r>
      <w:r w:rsidR="00B64636">
        <w:t>Total power consumption in a slot where WU</w:t>
      </w:r>
      <w:r w:rsidR="0032349D">
        <w:t>-PDCCH</w:t>
      </w:r>
      <w:r w:rsidR="00B64636">
        <w:t xml:space="preserve"> is </w:t>
      </w:r>
      <w:r w:rsidR="0032349D">
        <w:t>monitored</w:t>
      </w:r>
      <w:r w:rsidR="00B64636">
        <w:t xml:space="preserve"> = </w:t>
      </w:r>
      <w:r w:rsidR="0032349D">
        <w:t>Power consumed for WU-PDCCH detection + Power consumed for the sleep state in the slot</w:t>
      </w:r>
      <w:r w:rsidR="00EE6AD4">
        <w:t>.</w:t>
      </w:r>
      <w:bookmarkEnd w:id="11"/>
    </w:p>
    <w:p w14:paraId="73064FCE" w14:textId="79E87AF1" w:rsidR="00B64636" w:rsidRDefault="0032349D" w:rsidP="00311B9B">
      <w:pPr>
        <w:pStyle w:val="Proposal"/>
      </w:pPr>
      <w:bookmarkStart w:id="12" w:name="_Toc528961069"/>
      <w:r>
        <w:t>For</w:t>
      </w:r>
      <w:r w:rsidR="00504E01">
        <w:t xml:space="preserve"> </w:t>
      </w:r>
      <w:r w:rsidR="00504E01" w:rsidRPr="00504E01">
        <w:t>ti</w:t>
      </w:r>
      <w:r w:rsidR="00504E01">
        <w:t xml:space="preserve">me-domain correlation </w:t>
      </w:r>
      <w:r w:rsidR="00B64636">
        <w:t xml:space="preserve">receiver, power consumed for WU-PDCCH </w:t>
      </w:r>
      <w:r w:rsidR="001A4AEB">
        <w:t>detection can</w:t>
      </w:r>
      <w:r w:rsidR="00504E01">
        <w:t xml:space="preserve"> be as</w:t>
      </w:r>
      <w:r w:rsidR="00B64636">
        <w:t>sumed to be</w:t>
      </w:r>
      <w:r w:rsidR="00504E01">
        <w:t xml:space="preserve"> 0.1</w:t>
      </w:r>
      <w:r w:rsidR="00B64636">
        <w:t xml:space="preserve"> units (when </w:t>
      </w:r>
      <w:r w:rsidR="001A4AEB">
        <w:t xml:space="preserve">corresponding </w:t>
      </w:r>
      <w:r w:rsidR="00B64636">
        <w:t xml:space="preserve">deep sleep </w:t>
      </w:r>
      <w:r w:rsidR="001A4AEB">
        <w:t xml:space="preserve">power consumption </w:t>
      </w:r>
      <w:r w:rsidR="00B64636">
        <w:t xml:space="preserve">is </w:t>
      </w:r>
      <w:r w:rsidR="001A4AEB">
        <w:t xml:space="preserve">normalized to </w:t>
      </w:r>
      <w:r w:rsidR="00B64636">
        <w:t>1</w:t>
      </w:r>
      <w:r w:rsidR="001A4AEB">
        <w:t xml:space="preserve"> </w:t>
      </w:r>
      <w:r w:rsidR="00B64636">
        <w:t>unit)</w:t>
      </w:r>
      <w:r w:rsidR="00EE6AD4">
        <w:t>.</w:t>
      </w:r>
      <w:bookmarkEnd w:id="12"/>
    </w:p>
    <w:p w14:paraId="3F224AF8" w14:textId="7A359873" w:rsidR="000D3A57" w:rsidRPr="00504E01" w:rsidRDefault="0032349D" w:rsidP="00311B9B">
      <w:pPr>
        <w:pStyle w:val="Proposal"/>
      </w:pPr>
      <w:bookmarkStart w:id="13" w:name="_Toc528961070"/>
      <w:r>
        <w:t>For</w:t>
      </w:r>
      <w:r w:rsidR="00B64636">
        <w:t xml:space="preserve"> </w:t>
      </w:r>
      <w:r w:rsidR="0079239A">
        <w:t xml:space="preserve">frequency-domain </w:t>
      </w:r>
      <w:r w:rsidR="001A4AEB">
        <w:t>decoding, power consumed for WU-PDCCH detection can be assumed to be 3 units for 1MHz WUS detection BW and 15units for 20MHz WUS detection BW</w:t>
      </w:r>
      <w:r w:rsidR="008B19D3">
        <w:t xml:space="preserve"> </w:t>
      </w:r>
      <w:r w:rsidR="001A4AEB">
        <w:t>(when corresponding deep sleep power consumption is normalized to 1 unit)</w:t>
      </w:r>
      <w:r w:rsidR="00EE6AD4">
        <w:t>.</w:t>
      </w:r>
      <w:bookmarkEnd w:id="13"/>
    </w:p>
    <w:p w14:paraId="5300F849" w14:textId="77777777" w:rsidR="00C01F33" w:rsidRPr="00CE0424" w:rsidRDefault="00C01F33" w:rsidP="00CE0424">
      <w:pPr>
        <w:pStyle w:val="Heading1"/>
      </w:pPr>
      <w:r w:rsidRPr="00CE0424">
        <w:t>Conclusion</w:t>
      </w:r>
    </w:p>
    <w:p w14:paraId="47CA1D06" w14:textId="7A381851" w:rsidR="00A35A2C" w:rsidRPr="004A640C" w:rsidRDefault="00A35A2C" w:rsidP="00A35A2C">
      <w:pPr>
        <w:pStyle w:val="BodyText"/>
      </w:pPr>
      <w:r w:rsidRPr="004A640C">
        <w:t xml:space="preserve">In section 2, the following observations and proposals were made: </w:t>
      </w:r>
    </w:p>
    <w:p w14:paraId="3DB1D9E1" w14:textId="1927292D" w:rsidR="00434909" w:rsidRDefault="00A35A2C">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28961062" w:history="1">
        <w:r w:rsidR="00434909" w:rsidRPr="00135061">
          <w:rPr>
            <w:rStyle w:val="Hyperlink"/>
            <w:noProof/>
          </w:rPr>
          <w:t>Proposal 1</w:t>
        </w:r>
        <w:r w:rsidR="00434909">
          <w:rPr>
            <w:rFonts w:asciiTheme="minorHAnsi" w:eastAsiaTheme="minorEastAsia" w:hAnsiTheme="minorHAnsi"/>
            <w:b w:val="0"/>
            <w:noProof/>
          </w:rPr>
          <w:tab/>
        </w:r>
        <w:r w:rsidR="00434909" w:rsidRPr="00135061">
          <w:rPr>
            <w:rStyle w:val="Hyperlink"/>
            <w:noProof/>
          </w:rPr>
          <w:t>For DL CA power estimation, UE power consumption can be scaled to the number of carriers as Table 1.</w:t>
        </w:r>
      </w:hyperlink>
    </w:p>
    <w:p w14:paraId="6B0050D9" w14:textId="177EE65E" w:rsidR="00434909" w:rsidRDefault="00434909">
      <w:pPr>
        <w:pStyle w:val="TableofFigures"/>
        <w:tabs>
          <w:tab w:val="right" w:leader="dot" w:pos="9629"/>
        </w:tabs>
        <w:rPr>
          <w:rFonts w:asciiTheme="minorHAnsi" w:eastAsiaTheme="minorEastAsia" w:hAnsiTheme="minorHAnsi"/>
          <w:b w:val="0"/>
          <w:noProof/>
        </w:rPr>
      </w:pPr>
      <w:hyperlink w:anchor="_Toc528961063" w:history="1">
        <w:r w:rsidRPr="00135061">
          <w:rPr>
            <w:rStyle w:val="Hyperlink"/>
            <w:noProof/>
          </w:rPr>
          <w:t>Proposal 2</w:t>
        </w:r>
        <w:r>
          <w:rPr>
            <w:rFonts w:asciiTheme="minorHAnsi" w:eastAsiaTheme="minorEastAsia" w:hAnsiTheme="minorHAnsi"/>
            <w:b w:val="0"/>
            <w:noProof/>
          </w:rPr>
          <w:tab/>
        </w:r>
        <w:r w:rsidRPr="00135061">
          <w:rPr>
            <w:rStyle w:val="Hyperlink"/>
            <w:noProof/>
          </w:rPr>
          <w:t>UE power consumption in DL can be scaled to the number of Rx chains as above Table 2.</w:t>
        </w:r>
      </w:hyperlink>
    </w:p>
    <w:p w14:paraId="062A89F3" w14:textId="28F89461" w:rsidR="00434909" w:rsidRDefault="00434909">
      <w:pPr>
        <w:pStyle w:val="TableofFigures"/>
        <w:tabs>
          <w:tab w:val="right" w:leader="dot" w:pos="9629"/>
        </w:tabs>
        <w:rPr>
          <w:rFonts w:asciiTheme="minorHAnsi" w:eastAsiaTheme="minorEastAsia" w:hAnsiTheme="minorHAnsi"/>
          <w:b w:val="0"/>
          <w:noProof/>
        </w:rPr>
      </w:pPr>
      <w:hyperlink w:anchor="_Toc528961064" w:history="1">
        <w:r w:rsidRPr="00135061">
          <w:rPr>
            <w:rStyle w:val="Hyperlink"/>
            <w:noProof/>
          </w:rPr>
          <w:t>Proposal 3</w:t>
        </w:r>
        <w:r>
          <w:rPr>
            <w:rFonts w:asciiTheme="minorHAnsi" w:eastAsiaTheme="minorEastAsia" w:hAnsiTheme="minorHAnsi"/>
            <w:b w:val="0"/>
            <w:noProof/>
          </w:rPr>
          <w:tab/>
        </w:r>
        <w:r w:rsidRPr="00135061">
          <w:rPr>
            <w:rStyle w:val="Hyperlink"/>
            <w:noProof/>
          </w:rPr>
          <w:t>UE power consumption in UL can be scaled to the number of Tx chains as above Table 3.</w:t>
        </w:r>
      </w:hyperlink>
    </w:p>
    <w:p w14:paraId="28FADF29" w14:textId="1CF1EC4F" w:rsidR="00434909" w:rsidRDefault="00434909">
      <w:pPr>
        <w:pStyle w:val="TableofFigures"/>
        <w:tabs>
          <w:tab w:val="right" w:leader="dot" w:pos="9629"/>
        </w:tabs>
        <w:rPr>
          <w:rFonts w:asciiTheme="minorHAnsi" w:eastAsiaTheme="minorEastAsia" w:hAnsiTheme="minorHAnsi"/>
          <w:b w:val="0"/>
          <w:noProof/>
        </w:rPr>
      </w:pPr>
      <w:hyperlink w:anchor="_Toc528961067" w:history="1">
        <w:r w:rsidRPr="00135061">
          <w:rPr>
            <w:rStyle w:val="Hyperlink"/>
            <w:noProof/>
          </w:rPr>
          <w:t>Proposal 4</w:t>
        </w:r>
        <w:r>
          <w:rPr>
            <w:rFonts w:asciiTheme="minorHAnsi" w:eastAsiaTheme="minorEastAsia" w:hAnsiTheme="minorHAnsi"/>
            <w:b w:val="0"/>
            <w:noProof/>
          </w:rPr>
          <w:tab/>
        </w:r>
        <w:r w:rsidRPr="00135061">
          <w:rPr>
            <w:rStyle w:val="Hyperlink"/>
            <w:noProof/>
          </w:rPr>
          <w:t>For sleep states, the time and relative energy value for the ramp-down and ramp-up transitions can be separated as Table 4.</w:t>
        </w:r>
      </w:hyperlink>
    </w:p>
    <w:p w14:paraId="3B4FDDFE" w14:textId="01997329" w:rsidR="00434909" w:rsidRDefault="00434909">
      <w:pPr>
        <w:pStyle w:val="TableofFigures"/>
        <w:tabs>
          <w:tab w:val="right" w:leader="dot" w:pos="9629"/>
        </w:tabs>
        <w:rPr>
          <w:rFonts w:asciiTheme="minorHAnsi" w:eastAsiaTheme="minorEastAsia" w:hAnsiTheme="minorHAnsi"/>
          <w:b w:val="0"/>
          <w:noProof/>
        </w:rPr>
      </w:pPr>
      <w:hyperlink w:anchor="_Toc528961068" w:history="1">
        <w:r w:rsidRPr="00135061">
          <w:rPr>
            <w:rStyle w:val="Hyperlink"/>
            <w:noProof/>
          </w:rPr>
          <w:t>Proposal 5</w:t>
        </w:r>
        <w:r>
          <w:rPr>
            <w:rFonts w:asciiTheme="minorHAnsi" w:eastAsiaTheme="minorEastAsia" w:hAnsiTheme="minorHAnsi"/>
            <w:b w:val="0"/>
            <w:noProof/>
          </w:rPr>
          <w:tab/>
        </w:r>
        <w:r w:rsidRPr="00135061">
          <w:rPr>
            <w:rStyle w:val="Hyperlink"/>
            <w:noProof/>
          </w:rPr>
          <w:t>For WU-PDCCH, Total power consumption in a slot where WU-PDCCH is monitored = Power consumed for WU-PDCCH detection + Power consumed for the sleep state in the slot.</w:t>
        </w:r>
      </w:hyperlink>
    </w:p>
    <w:p w14:paraId="020438A9" w14:textId="15321384" w:rsidR="00434909" w:rsidRDefault="00434909">
      <w:pPr>
        <w:pStyle w:val="TableofFigures"/>
        <w:tabs>
          <w:tab w:val="right" w:leader="dot" w:pos="9629"/>
        </w:tabs>
        <w:rPr>
          <w:rFonts w:asciiTheme="minorHAnsi" w:eastAsiaTheme="minorEastAsia" w:hAnsiTheme="minorHAnsi"/>
          <w:b w:val="0"/>
          <w:noProof/>
        </w:rPr>
      </w:pPr>
      <w:hyperlink w:anchor="_Toc528961069" w:history="1">
        <w:r w:rsidRPr="00135061">
          <w:rPr>
            <w:rStyle w:val="Hyperlink"/>
            <w:noProof/>
          </w:rPr>
          <w:t>Proposal 6</w:t>
        </w:r>
        <w:r>
          <w:rPr>
            <w:rFonts w:asciiTheme="minorHAnsi" w:eastAsiaTheme="minorEastAsia" w:hAnsiTheme="minorHAnsi"/>
            <w:b w:val="0"/>
            <w:noProof/>
          </w:rPr>
          <w:tab/>
        </w:r>
        <w:r w:rsidRPr="00135061">
          <w:rPr>
            <w:rStyle w:val="Hyperlink"/>
            <w:noProof/>
          </w:rPr>
          <w:t>For time-domain correlation receiver, power consumed for WU-PDCCH detection can be assumed to be 0.1 units (when corresponding deep sleep power consumption is normalized to 1 unit).</w:t>
        </w:r>
      </w:hyperlink>
    </w:p>
    <w:p w14:paraId="76FE67A2" w14:textId="12CB98E5" w:rsidR="00434909" w:rsidRDefault="00434909">
      <w:pPr>
        <w:pStyle w:val="TableofFigures"/>
        <w:tabs>
          <w:tab w:val="right" w:leader="dot" w:pos="9629"/>
        </w:tabs>
        <w:rPr>
          <w:rFonts w:asciiTheme="minorHAnsi" w:eastAsiaTheme="minorEastAsia" w:hAnsiTheme="minorHAnsi"/>
          <w:b w:val="0"/>
          <w:noProof/>
        </w:rPr>
      </w:pPr>
      <w:hyperlink w:anchor="_Toc528961070" w:history="1">
        <w:r w:rsidRPr="00135061">
          <w:rPr>
            <w:rStyle w:val="Hyperlink"/>
            <w:noProof/>
          </w:rPr>
          <w:t>Proposal 7</w:t>
        </w:r>
        <w:r>
          <w:rPr>
            <w:rFonts w:asciiTheme="minorHAnsi" w:eastAsiaTheme="minorEastAsia" w:hAnsiTheme="minorHAnsi"/>
            <w:b w:val="0"/>
            <w:noProof/>
          </w:rPr>
          <w:tab/>
        </w:r>
        <w:r w:rsidRPr="00135061">
          <w:rPr>
            <w:rStyle w:val="Hyperlink"/>
            <w:noProof/>
          </w:rPr>
          <w:t>For frequency-domain decoding, power consumed for WU-PDCCH detection can be assumed to be 3 units for 1MHz WUS detection BW and 15units for 20MHz WUS detection BW (when corresponding deep sleep power consumption is normalized to 1 unit).</w:t>
        </w:r>
      </w:hyperlink>
    </w:p>
    <w:p w14:paraId="41B47ECF" w14:textId="64E30544" w:rsidR="00511BA8" w:rsidRPr="00832F73" w:rsidRDefault="00A35A2C" w:rsidP="006E1C82">
      <w:pPr>
        <w:pStyle w:val="BodyText"/>
        <w:rPr>
          <w:b/>
          <w:bCs/>
        </w:rPr>
      </w:pPr>
      <w:r>
        <w:rPr>
          <w:b/>
          <w:bCs/>
        </w:rPr>
        <w:fldChar w:fldCharType="end"/>
      </w:r>
    </w:p>
    <w:p w14:paraId="4EE0FCEB" w14:textId="77777777" w:rsidR="0019705D" w:rsidRPr="00CE0424" w:rsidRDefault="0019705D" w:rsidP="0019705D">
      <w:pPr>
        <w:pStyle w:val="Heading1"/>
      </w:pPr>
      <w:bookmarkStart w:id="14" w:name="_In-sequence_SDU_delivery"/>
      <w:bookmarkEnd w:id="14"/>
      <w:r w:rsidRPr="00CE0424">
        <w:t>References</w:t>
      </w:r>
    </w:p>
    <w:p w14:paraId="28539B0A" w14:textId="75E20135" w:rsidR="0019705D" w:rsidRPr="00155134" w:rsidRDefault="00A35A2C" w:rsidP="00A35A2C">
      <w:pPr>
        <w:pStyle w:val="references"/>
        <w:spacing w:line="240" w:lineRule="auto"/>
        <w:rPr>
          <w:rFonts w:asciiTheme="minorHAnsi" w:hAnsiTheme="minorHAnsi" w:cs="Arial"/>
          <w:sz w:val="20"/>
          <w:szCs w:val="22"/>
        </w:rPr>
      </w:pPr>
      <w:bookmarkStart w:id="15" w:name="_Ref523917687"/>
      <w:r w:rsidRPr="00155134">
        <w:rPr>
          <w:rFonts w:asciiTheme="minorHAnsi" w:hAnsiTheme="minorHAnsi" w:cs="Arial"/>
          <w:sz w:val="20"/>
          <w:szCs w:val="22"/>
        </w:rPr>
        <w:t>RP-181463, “New SID: Study on UE Power Saving in NR”, CATT, CMCC, vivo, CATR, Qualcomm, MediaTek, 3GPP TSG RAN Meeting #80</w:t>
      </w:r>
      <w:bookmarkEnd w:id="15"/>
    </w:p>
    <w:p w14:paraId="52FA4631" w14:textId="1EFA57F0" w:rsidR="00A35A2C" w:rsidRPr="00155134" w:rsidRDefault="008B03BB" w:rsidP="008B03BB">
      <w:pPr>
        <w:pStyle w:val="references"/>
        <w:rPr>
          <w:rFonts w:asciiTheme="minorHAnsi" w:hAnsiTheme="minorHAnsi" w:cs="Arial"/>
          <w:sz w:val="20"/>
          <w:szCs w:val="22"/>
        </w:rPr>
      </w:pPr>
      <w:bookmarkStart w:id="16" w:name="_Ref521689248"/>
      <w:bookmarkStart w:id="17" w:name="_Ref513803471"/>
      <w:r w:rsidRPr="00155134">
        <w:rPr>
          <w:rFonts w:asciiTheme="minorHAnsi" w:hAnsiTheme="minorHAnsi" w:cs="Arial"/>
          <w:sz w:val="20"/>
          <w:szCs w:val="22"/>
        </w:rPr>
        <w:t>R1-1811897</w:t>
      </w:r>
      <w:r w:rsidR="00944FA6" w:rsidRPr="00155134">
        <w:rPr>
          <w:rFonts w:asciiTheme="minorHAnsi" w:hAnsiTheme="minorHAnsi" w:cs="Arial"/>
          <w:sz w:val="20"/>
          <w:szCs w:val="22"/>
        </w:rPr>
        <w:t>, “Summary power model for NR power saving final”</w:t>
      </w:r>
      <w:r w:rsidR="00957D93">
        <w:rPr>
          <w:rFonts w:asciiTheme="minorHAnsi" w:hAnsiTheme="minorHAnsi" w:cs="Arial"/>
          <w:sz w:val="20"/>
          <w:szCs w:val="22"/>
        </w:rPr>
        <w:t>, RAN1#94bis</w:t>
      </w:r>
    </w:p>
    <w:p w14:paraId="45B5629F" w14:textId="77777777" w:rsidR="008B03BB" w:rsidRPr="00A35A2C" w:rsidRDefault="008B03BB" w:rsidP="00155134">
      <w:pPr>
        <w:pStyle w:val="references"/>
        <w:numPr>
          <w:ilvl w:val="0"/>
          <w:numId w:val="0"/>
        </w:numPr>
        <w:ind w:left="360"/>
        <w:rPr>
          <w:rFonts w:ascii="Arial" w:hAnsi="Arial" w:cs="Arial"/>
          <w:sz w:val="22"/>
          <w:szCs w:val="22"/>
        </w:rPr>
      </w:pPr>
    </w:p>
    <w:bookmarkEnd w:id="16"/>
    <w:bookmarkEnd w:id="17"/>
    <w:p w14:paraId="0034D3CC" w14:textId="77777777" w:rsidR="003A7EF3" w:rsidRPr="004A640C" w:rsidRDefault="003A7EF3" w:rsidP="00CE0424">
      <w:pPr>
        <w:pStyle w:val="BodyText"/>
      </w:pPr>
    </w:p>
    <w:sectPr w:rsidR="003A7EF3" w:rsidRPr="004A640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BB18F" w14:textId="77777777" w:rsidR="007723B5" w:rsidRDefault="007723B5">
      <w:r>
        <w:separator/>
      </w:r>
    </w:p>
  </w:endnote>
  <w:endnote w:type="continuationSeparator" w:id="0">
    <w:p w14:paraId="24E949EE" w14:textId="77777777" w:rsidR="007723B5" w:rsidRDefault="007723B5">
      <w:r>
        <w:continuationSeparator/>
      </w:r>
    </w:p>
  </w:endnote>
  <w:endnote w:type="continuationNotice" w:id="1">
    <w:p w14:paraId="5896EC3A" w14:textId="77777777" w:rsidR="007723B5" w:rsidRDefault="007723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F4130" w14:textId="77777777" w:rsidR="007723B5" w:rsidRDefault="007723B5">
      <w:r>
        <w:separator/>
      </w:r>
    </w:p>
  </w:footnote>
  <w:footnote w:type="continuationSeparator" w:id="0">
    <w:p w14:paraId="24F13E30" w14:textId="77777777" w:rsidR="007723B5" w:rsidRDefault="007723B5">
      <w:r>
        <w:continuationSeparator/>
      </w:r>
    </w:p>
  </w:footnote>
  <w:footnote w:type="continuationNotice" w:id="1">
    <w:p w14:paraId="4465C530" w14:textId="77777777" w:rsidR="007723B5" w:rsidRDefault="007723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A3F18"/>
    <w:multiLevelType w:val="hybridMultilevel"/>
    <w:tmpl w:val="C37E59E0"/>
    <w:lvl w:ilvl="0" w:tplc="9D66C9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0862F2"/>
    <w:multiLevelType w:val="hybridMultilevel"/>
    <w:tmpl w:val="6D329DAA"/>
    <w:lvl w:ilvl="0" w:tplc="F63CFC7A">
      <w:start w:val="1"/>
      <w:numFmt w:val="bullet"/>
      <w:lvlText w:val="•"/>
      <w:lvlJc w:val="left"/>
      <w:pPr>
        <w:tabs>
          <w:tab w:val="num" w:pos="720"/>
        </w:tabs>
        <w:ind w:left="720" w:hanging="360"/>
      </w:pPr>
      <w:rPr>
        <w:rFonts w:ascii="Arial" w:hAnsi="Arial" w:hint="default"/>
      </w:rPr>
    </w:lvl>
    <w:lvl w:ilvl="1" w:tplc="6DDA9EA0" w:tentative="1">
      <w:start w:val="1"/>
      <w:numFmt w:val="bullet"/>
      <w:lvlText w:val="•"/>
      <w:lvlJc w:val="left"/>
      <w:pPr>
        <w:tabs>
          <w:tab w:val="num" w:pos="1440"/>
        </w:tabs>
        <w:ind w:left="1440" w:hanging="360"/>
      </w:pPr>
      <w:rPr>
        <w:rFonts w:ascii="Arial" w:hAnsi="Arial" w:hint="default"/>
      </w:rPr>
    </w:lvl>
    <w:lvl w:ilvl="2" w:tplc="E70A0D6A" w:tentative="1">
      <w:start w:val="1"/>
      <w:numFmt w:val="bullet"/>
      <w:lvlText w:val="•"/>
      <w:lvlJc w:val="left"/>
      <w:pPr>
        <w:tabs>
          <w:tab w:val="num" w:pos="2160"/>
        </w:tabs>
        <w:ind w:left="2160" w:hanging="360"/>
      </w:pPr>
      <w:rPr>
        <w:rFonts w:ascii="Arial" w:hAnsi="Arial" w:hint="default"/>
      </w:rPr>
    </w:lvl>
    <w:lvl w:ilvl="3" w:tplc="FF7015BA" w:tentative="1">
      <w:start w:val="1"/>
      <w:numFmt w:val="bullet"/>
      <w:lvlText w:val="•"/>
      <w:lvlJc w:val="left"/>
      <w:pPr>
        <w:tabs>
          <w:tab w:val="num" w:pos="2880"/>
        </w:tabs>
        <w:ind w:left="2880" w:hanging="360"/>
      </w:pPr>
      <w:rPr>
        <w:rFonts w:ascii="Arial" w:hAnsi="Arial" w:hint="default"/>
      </w:rPr>
    </w:lvl>
    <w:lvl w:ilvl="4" w:tplc="087836A4" w:tentative="1">
      <w:start w:val="1"/>
      <w:numFmt w:val="bullet"/>
      <w:lvlText w:val="•"/>
      <w:lvlJc w:val="left"/>
      <w:pPr>
        <w:tabs>
          <w:tab w:val="num" w:pos="3600"/>
        </w:tabs>
        <w:ind w:left="3600" w:hanging="360"/>
      </w:pPr>
      <w:rPr>
        <w:rFonts w:ascii="Arial" w:hAnsi="Arial" w:hint="default"/>
      </w:rPr>
    </w:lvl>
    <w:lvl w:ilvl="5" w:tplc="7DFA8320" w:tentative="1">
      <w:start w:val="1"/>
      <w:numFmt w:val="bullet"/>
      <w:lvlText w:val="•"/>
      <w:lvlJc w:val="left"/>
      <w:pPr>
        <w:tabs>
          <w:tab w:val="num" w:pos="4320"/>
        </w:tabs>
        <w:ind w:left="4320" w:hanging="360"/>
      </w:pPr>
      <w:rPr>
        <w:rFonts w:ascii="Arial" w:hAnsi="Arial" w:hint="default"/>
      </w:rPr>
    </w:lvl>
    <w:lvl w:ilvl="6" w:tplc="0554A3EC" w:tentative="1">
      <w:start w:val="1"/>
      <w:numFmt w:val="bullet"/>
      <w:lvlText w:val="•"/>
      <w:lvlJc w:val="left"/>
      <w:pPr>
        <w:tabs>
          <w:tab w:val="num" w:pos="5040"/>
        </w:tabs>
        <w:ind w:left="5040" w:hanging="360"/>
      </w:pPr>
      <w:rPr>
        <w:rFonts w:ascii="Arial" w:hAnsi="Arial" w:hint="default"/>
      </w:rPr>
    </w:lvl>
    <w:lvl w:ilvl="7" w:tplc="3702C4E0" w:tentative="1">
      <w:start w:val="1"/>
      <w:numFmt w:val="bullet"/>
      <w:lvlText w:val="•"/>
      <w:lvlJc w:val="left"/>
      <w:pPr>
        <w:tabs>
          <w:tab w:val="num" w:pos="5760"/>
        </w:tabs>
        <w:ind w:left="5760" w:hanging="360"/>
      </w:pPr>
      <w:rPr>
        <w:rFonts w:ascii="Arial" w:hAnsi="Arial" w:hint="default"/>
      </w:rPr>
    </w:lvl>
    <w:lvl w:ilvl="8" w:tplc="7FAC8D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9"/>
  </w:num>
  <w:num w:numId="18">
    <w:abstractNumId w:val="11"/>
  </w:num>
  <w:num w:numId="19">
    <w:abstractNumId w:val="6"/>
  </w:num>
  <w:num w:numId="20">
    <w:abstractNumId w:val="40"/>
  </w:num>
  <w:num w:numId="21">
    <w:abstractNumId w:val="18"/>
  </w:num>
  <w:num w:numId="22">
    <w:abstractNumId w:val="37"/>
  </w:num>
  <w:num w:numId="23">
    <w:abstractNumId w:val="8"/>
  </w:num>
  <w:num w:numId="24">
    <w:abstractNumId w:val="19"/>
  </w:num>
  <w:num w:numId="25">
    <w:abstractNumId w:val="17"/>
  </w:num>
  <w:num w:numId="26">
    <w:abstractNumId w:val="28"/>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6"/>
  </w:num>
  <w:num w:numId="35">
    <w:abstractNumId w:val="36"/>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7"/>
  </w:num>
  <w:num w:numId="40">
    <w:abstractNumId w:val="25"/>
  </w:num>
  <w:num w:numId="41">
    <w:abstractNumId w:val="32"/>
    <w:lvlOverride w:ilvl="0">
      <w:startOverride w:val="1"/>
    </w:lvlOverride>
  </w:num>
  <w:num w:numId="42">
    <w:abstractNumId w:val="32"/>
  </w:num>
  <w:num w:numId="43">
    <w:abstractNumId w:val="14"/>
  </w:num>
  <w:num w:numId="44">
    <w:abstractNumId w:val="39"/>
  </w:num>
  <w:num w:numId="45">
    <w:abstractNumId w:val="5"/>
  </w:num>
  <w:num w:numId="46">
    <w:abstractNumId w:val="32"/>
  </w:num>
  <w:num w:numId="47">
    <w:abstractNumId w:val="32"/>
  </w:num>
  <w:num w:numId="48">
    <w:abstractNumId w:val="27"/>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4C15"/>
    <w:rsid w:val="00036B70"/>
    <w:rsid w:val="00036BA1"/>
    <w:rsid w:val="0003730C"/>
    <w:rsid w:val="00037C92"/>
    <w:rsid w:val="0004204A"/>
    <w:rsid w:val="000422E2"/>
    <w:rsid w:val="00042F22"/>
    <w:rsid w:val="000444EF"/>
    <w:rsid w:val="00052A07"/>
    <w:rsid w:val="000531E0"/>
    <w:rsid w:val="000534E3"/>
    <w:rsid w:val="0005606A"/>
    <w:rsid w:val="00057117"/>
    <w:rsid w:val="00057CDA"/>
    <w:rsid w:val="000616E7"/>
    <w:rsid w:val="0006487E"/>
    <w:rsid w:val="00065E1A"/>
    <w:rsid w:val="000672F6"/>
    <w:rsid w:val="00077E5F"/>
    <w:rsid w:val="0008036A"/>
    <w:rsid w:val="00081AE6"/>
    <w:rsid w:val="000855EB"/>
    <w:rsid w:val="00085B52"/>
    <w:rsid w:val="000866F2"/>
    <w:rsid w:val="0009009F"/>
    <w:rsid w:val="00091557"/>
    <w:rsid w:val="000924C1"/>
    <w:rsid w:val="000924F0"/>
    <w:rsid w:val="00093474"/>
    <w:rsid w:val="0009510F"/>
    <w:rsid w:val="000A1B7B"/>
    <w:rsid w:val="000A35D2"/>
    <w:rsid w:val="000A56F2"/>
    <w:rsid w:val="000B0F45"/>
    <w:rsid w:val="000B2719"/>
    <w:rsid w:val="000B3A8F"/>
    <w:rsid w:val="000B3EBD"/>
    <w:rsid w:val="000B4AB9"/>
    <w:rsid w:val="000B58C3"/>
    <w:rsid w:val="000B61E9"/>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3D1F"/>
    <w:rsid w:val="001062FB"/>
    <w:rsid w:val="001063E6"/>
    <w:rsid w:val="00113CF4"/>
    <w:rsid w:val="001153EA"/>
    <w:rsid w:val="00115643"/>
    <w:rsid w:val="0011621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34"/>
    <w:rsid w:val="001551B5"/>
    <w:rsid w:val="001659C1"/>
    <w:rsid w:val="00173A8E"/>
    <w:rsid w:val="0017502C"/>
    <w:rsid w:val="0018143F"/>
    <w:rsid w:val="00181CD0"/>
    <w:rsid w:val="00181FF8"/>
    <w:rsid w:val="0018405A"/>
    <w:rsid w:val="00190AC1"/>
    <w:rsid w:val="0019341A"/>
    <w:rsid w:val="0019705D"/>
    <w:rsid w:val="00197DF9"/>
    <w:rsid w:val="001A1987"/>
    <w:rsid w:val="001A1C27"/>
    <w:rsid w:val="001A2564"/>
    <w:rsid w:val="001A4AEB"/>
    <w:rsid w:val="001A6173"/>
    <w:rsid w:val="001A6CBA"/>
    <w:rsid w:val="001B0D97"/>
    <w:rsid w:val="001B5A5D"/>
    <w:rsid w:val="001C1CE5"/>
    <w:rsid w:val="001C3D2A"/>
    <w:rsid w:val="001D312E"/>
    <w:rsid w:val="001D51BA"/>
    <w:rsid w:val="001D53E7"/>
    <w:rsid w:val="001D6342"/>
    <w:rsid w:val="001D6D53"/>
    <w:rsid w:val="001E58E2"/>
    <w:rsid w:val="001E7AED"/>
    <w:rsid w:val="001F1203"/>
    <w:rsid w:val="001F3916"/>
    <w:rsid w:val="001F498C"/>
    <w:rsid w:val="001F54C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348"/>
    <w:rsid w:val="002458EB"/>
    <w:rsid w:val="002500C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4872"/>
    <w:rsid w:val="00296227"/>
    <w:rsid w:val="00296F44"/>
    <w:rsid w:val="0029777D"/>
    <w:rsid w:val="002A055E"/>
    <w:rsid w:val="002A1D4E"/>
    <w:rsid w:val="002A2869"/>
    <w:rsid w:val="002B216D"/>
    <w:rsid w:val="002B24D6"/>
    <w:rsid w:val="002C1C98"/>
    <w:rsid w:val="002C41E6"/>
    <w:rsid w:val="002C6C20"/>
    <w:rsid w:val="002D071A"/>
    <w:rsid w:val="002D34B2"/>
    <w:rsid w:val="002D48B0"/>
    <w:rsid w:val="002D4B80"/>
    <w:rsid w:val="002D5B37"/>
    <w:rsid w:val="002D6B7A"/>
    <w:rsid w:val="002D7637"/>
    <w:rsid w:val="002E17F2"/>
    <w:rsid w:val="002E7CAE"/>
    <w:rsid w:val="002F2045"/>
    <w:rsid w:val="002F2771"/>
    <w:rsid w:val="002F37A9"/>
    <w:rsid w:val="00301CE6"/>
    <w:rsid w:val="0030256B"/>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349D"/>
    <w:rsid w:val="00324D23"/>
    <w:rsid w:val="00331751"/>
    <w:rsid w:val="00331E66"/>
    <w:rsid w:val="00334579"/>
    <w:rsid w:val="00335858"/>
    <w:rsid w:val="00336BDA"/>
    <w:rsid w:val="00341CEB"/>
    <w:rsid w:val="00342BD7"/>
    <w:rsid w:val="00345732"/>
    <w:rsid w:val="00346DB5"/>
    <w:rsid w:val="003477B1"/>
    <w:rsid w:val="00357380"/>
    <w:rsid w:val="003602D9"/>
    <w:rsid w:val="003604CE"/>
    <w:rsid w:val="00370E47"/>
    <w:rsid w:val="00374063"/>
    <w:rsid w:val="003742AC"/>
    <w:rsid w:val="00377117"/>
    <w:rsid w:val="00377CE1"/>
    <w:rsid w:val="00381928"/>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6495"/>
    <w:rsid w:val="003E74E3"/>
    <w:rsid w:val="003F05C7"/>
    <w:rsid w:val="003F2CD4"/>
    <w:rsid w:val="003F6BBE"/>
    <w:rsid w:val="0040000E"/>
    <w:rsid w:val="004000AB"/>
    <w:rsid w:val="004000E8"/>
    <w:rsid w:val="00401BDC"/>
    <w:rsid w:val="00402E2B"/>
    <w:rsid w:val="00403808"/>
    <w:rsid w:val="0040512B"/>
    <w:rsid w:val="00405CA5"/>
    <w:rsid w:val="00407610"/>
    <w:rsid w:val="00407CD3"/>
    <w:rsid w:val="00410134"/>
    <w:rsid w:val="004105CD"/>
    <w:rsid w:val="004105F8"/>
    <w:rsid w:val="00410B72"/>
    <w:rsid w:val="00410F18"/>
    <w:rsid w:val="0041263E"/>
    <w:rsid w:val="00413AAC"/>
    <w:rsid w:val="00413E92"/>
    <w:rsid w:val="00421105"/>
    <w:rsid w:val="0042195C"/>
    <w:rsid w:val="00422AA4"/>
    <w:rsid w:val="004242F4"/>
    <w:rsid w:val="004253FD"/>
    <w:rsid w:val="00427248"/>
    <w:rsid w:val="00434909"/>
    <w:rsid w:val="00437447"/>
    <w:rsid w:val="00440265"/>
    <w:rsid w:val="00441A92"/>
    <w:rsid w:val="004431DC"/>
    <w:rsid w:val="00444F56"/>
    <w:rsid w:val="0044521A"/>
    <w:rsid w:val="00446488"/>
    <w:rsid w:val="004517AA"/>
    <w:rsid w:val="00452CAC"/>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A60EF"/>
    <w:rsid w:val="004A640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1D89"/>
    <w:rsid w:val="004F2078"/>
    <w:rsid w:val="004F4DA3"/>
    <w:rsid w:val="004F7D0A"/>
    <w:rsid w:val="00504E01"/>
    <w:rsid w:val="0050544E"/>
    <w:rsid w:val="00506557"/>
    <w:rsid w:val="0050677A"/>
    <w:rsid w:val="005108D8"/>
    <w:rsid w:val="005116F9"/>
    <w:rsid w:val="00511BA8"/>
    <w:rsid w:val="005153A7"/>
    <w:rsid w:val="005219CF"/>
    <w:rsid w:val="0053109D"/>
    <w:rsid w:val="00534B59"/>
    <w:rsid w:val="00536759"/>
    <w:rsid w:val="00537C62"/>
    <w:rsid w:val="00546970"/>
    <w:rsid w:val="00554E19"/>
    <w:rsid w:val="0056121F"/>
    <w:rsid w:val="00572505"/>
    <w:rsid w:val="00572869"/>
    <w:rsid w:val="00582809"/>
    <w:rsid w:val="0058798C"/>
    <w:rsid w:val="005900FA"/>
    <w:rsid w:val="0059325C"/>
    <w:rsid w:val="005935A4"/>
    <w:rsid w:val="005948C2"/>
    <w:rsid w:val="00595DCA"/>
    <w:rsid w:val="0059779B"/>
    <w:rsid w:val="005A209A"/>
    <w:rsid w:val="005A662D"/>
    <w:rsid w:val="005B1409"/>
    <w:rsid w:val="005B35D7"/>
    <w:rsid w:val="005B392A"/>
    <w:rsid w:val="005B3AA3"/>
    <w:rsid w:val="005B6F83"/>
    <w:rsid w:val="005C1FF4"/>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168DE"/>
    <w:rsid w:val="00620A71"/>
    <w:rsid w:val="00620D80"/>
    <w:rsid w:val="0062218C"/>
    <w:rsid w:val="006234A6"/>
    <w:rsid w:val="00623EDB"/>
    <w:rsid w:val="00630001"/>
    <w:rsid w:val="006311B3"/>
    <w:rsid w:val="0063284C"/>
    <w:rsid w:val="00636398"/>
    <w:rsid w:val="006368D3"/>
    <w:rsid w:val="00637654"/>
    <w:rsid w:val="006377EC"/>
    <w:rsid w:val="0064151F"/>
    <w:rsid w:val="00641533"/>
    <w:rsid w:val="006419B3"/>
    <w:rsid w:val="0064208D"/>
    <w:rsid w:val="00643475"/>
    <w:rsid w:val="0064396A"/>
    <w:rsid w:val="0064624E"/>
    <w:rsid w:val="00650AB9"/>
    <w:rsid w:val="00655733"/>
    <w:rsid w:val="00655ACD"/>
    <w:rsid w:val="00656A92"/>
    <w:rsid w:val="00656DDE"/>
    <w:rsid w:val="00657AF1"/>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404"/>
    <w:rsid w:val="006C5EC9"/>
    <w:rsid w:val="006C6059"/>
    <w:rsid w:val="006C69B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7D8B"/>
    <w:rsid w:val="00751228"/>
    <w:rsid w:val="00752E85"/>
    <w:rsid w:val="0075684C"/>
    <w:rsid w:val="007571E1"/>
    <w:rsid w:val="007604B2"/>
    <w:rsid w:val="00764100"/>
    <w:rsid w:val="00764765"/>
    <w:rsid w:val="00765281"/>
    <w:rsid w:val="007663FC"/>
    <w:rsid w:val="007668F8"/>
    <w:rsid w:val="00766BAD"/>
    <w:rsid w:val="0077049B"/>
    <w:rsid w:val="007723B5"/>
    <w:rsid w:val="007729A2"/>
    <w:rsid w:val="007755F2"/>
    <w:rsid w:val="00776971"/>
    <w:rsid w:val="00780A80"/>
    <w:rsid w:val="0078177E"/>
    <w:rsid w:val="0078304C"/>
    <w:rsid w:val="00783673"/>
    <w:rsid w:val="00785490"/>
    <w:rsid w:val="0079239A"/>
    <w:rsid w:val="007925EA"/>
    <w:rsid w:val="00793CD8"/>
    <w:rsid w:val="00795C92"/>
    <w:rsid w:val="00796231"/>
    <w:rsid w:val="007A1CB3"/>
    <w:rsid w:val="007A306F"/>
    <w:rsid w:val="007A43A6"/>
    <w:rsid w:val="007A58A6"/>
    <w:rsid w:val="007A5A7F"/>
    <w:rsid w:val="007A711D"/>
    <w:rsid w:val="007B1330"/>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6E1C"/>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4337"/>
    <w:rsid w:val="008550C5"/>
    <w:rsid w:val="00856911"/>
    <w:rsid w:val="00864123"/>
    <w:rsid w:val="008677FD"/>
    <w:rsid w:val="008706D4"/>
    <w:rsid w:val="00870F8A"/>
    <w:rsid w:val="008719A4"/>
    <w:rsid w:val="00871D23"/>
    <w:rsid w:val="00874312"/>
    <w:rsid w:val="0087437C"/>
    <w:rsid w:val="00875CD7"/>
    <w:rsid w:val="00876B4D"/>
    <w:rsid w:val="00877F18"/>
    <w:rsid w:val="00883EEE"/>
    <w:rsid w:val="008941E3"/>
    <w:rsid w:val="00894A88"/>
    <w:rsid w:val="00895386"/>
    <w:rsid w:val="008978C7"/>
    <w:rsid w:val="008A21FF"/>
    <w:rsid w:val="008A2CE2"/>
    <w:rsid w:val="008A30AC"/>
    <w:rsid w:val="008A44B8"/>
    <w:rsid w:val="008A51A8"/>
    <w:rsid w:val="008A54C7"/>
    <w:rsid w:val="008A77D8"/>
    <w:rsid w:val="008B03BB"/>
    <w:rsid w:val="008B0483"/>
    <w:rsid w:val="008B120C"/>
    <w:rsid w:val="008B19D3"/>
    <w:rsid w:val="008B51A0"/>
    <w:rsid w:val="008B592A"/>
    <w:rsid w:val="008B7B5C"/>
    <w:rsid w:val="008C0C99"/>
    <w:rsid w:val="008C0F9A"/>
    <w:rsid w:val="008C2017"/>
    <w:rsid w:val="008C4958"/>
    <w:rsid w:val="008C4BAA"/>
    <w:rsid w:val="008C6AE8"/>
    <w:rsid w:val="008C7573"/>
    <w:rsid w:val="008D00A5"/>
    <w:rsid w:val="008D34F1"/>
    <w:rsid w:val="008D39D8"/>
    <w:rsid w:val="008D6D1A"/>
    <w:rsid w:val="008E065E"/>
    <w:rsid w:val="008E0927"/>
    <w:rsid w:val="008E1909"/>
    <w:rsid w:val="008E4366"/>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3EE9"/>
    <w:rsid w:val="00926C08"/>
    <w:rsid w:val="009309CA"/>
    <w:rsid w:val="00931BD9"/>
    <w:rsid w:val="0093516C"/>
    <w:rsid w:val="009368F3"/>
    <w:rsid w:val="00941636"/>
    <w:rsid w:val="00943742"/>
    <w:rsid w:val="00944FA6"/>
    <w:rsid w:val="00945C05"/>
    <w:rsid w:val="00946945"/>
    <w:rsid w:val="00947713"/>
    <w:rsid w:val="00950DE7"/>
    <w:rsid w:val="00952029"/>
    <w:rsid w:val="0095247E"/>
    <w:rsid w:val="00953920"/>
    <w:rsid w:val="00953D47"/>
    <w:rsid w:val="00955AA8"/>
    <w:rsid w:val="0095681E"/>
    <w:rsid w:val="009572D4"/>
    <w:rsid w:val="00957D93"/>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3C69"/>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871D7"/>
    <w:rsid w:val="00A92879"/>
    <w:rsid w:val="00A938F9"/>
    <w:rsid w:val="00A9442A"/>
    <w:rsid w:val="00A96107"/>
    <w:rsid w:val="00AA016F"/>
    <w:rsid w:val="00AA1ED6"/>
    <w:rsid w:val="00AA51D6"/>
    <w:rsid w:val="00AB0BC8"/>
    <w:rsid w:val="00AB11CA"/>
    <w:rsid w:val="00AB14D9"/>
    <w:rsid w:val="00AB1F72"/>
    <w:rsid w:val="00AB3544"/>
    <w:rsid w:val="00AB4AB8"/>
    <w:rsid w:val="00AB5E86"/>
    <w:rsid w:val="00AB655E"/>
    <w:rsid w:val="00AC007F"/>
    <w:rsid w:val="00AC1602"/>
    <w:rsid w:val="00AC2ECD"/>
    <w:rsid w:val="00AC3119"/>
    <w:rsid w:val="00AC49FB"/>
    <w:rsid w:val="00AC5A10"/>
    <w:rsid w:val="00AD0AA3"/>
    <w:rsid w:val="00AD2ED0"/>
    <w:rsid w:val="00AD3F94"/>
    <w:rsid w:val="00AD4A5A"/>
    <w:rsid w:val="00AE13B2"/>
    <w:rsid w:val="00AE27AC"/>
    <w:rsid w:val="00AE40E0"/>
    <w:rsid w:val="00AE4DBA"/>
    <w:rsid w:val="00AE4F07"/>
    <w:rsid w:val="00AF1C5D"/>
    <w:rsid w:val="00AF42D7"/>
    <w:rsid w:val="00B006FE"/>
    <w:rsid w:val="00B007CB"/>
    <w:rsid w:val="00B02AA9"/>
    <w:rsid w:val="00B02FA3"/>
    <w:rsid w:val="00B05084"/>
    <w:rsid w:val="00B12EB6"/>
    <w:rsid w:val="00B157F9"/>
    <w:rsid w:val="00B17477"/>
    <w:rsid w:val="00B20256"/>
    <w:rsid w:val="00B20D09"/>
    <w:rsid w:val="00B2763F"/>
    <w:rsid w:val="00B27AAC"/>
    <w:rsid w:val="00B30929"/>
    <w:rsid w:val="00B36AFA"/>
    <w:rsid w:val="00B372AA"/>
    <w:rsid w:val="00B40445"/>
    <w:rsid w:val="00B409E0"/>
    <w:rsid w:val="00B41888"/>
    <w:rsid w:val="00B45A52"/>
    <w:rsid w:val="00B46175"/>
    <w:rsid w:val="00B548B7"/>
    <w:rsid w:val="00B64636"/>
    <w:rsid w:val="00B664C7"/>
    <w:rsid w:val="00B665F7"/>
    <w:rsid w:val="00B739F6"/>
    <w:rsid w:val="00B81A6C"/>
    <w:rsid w:val="00B85DE5"/>
    <w:rsid w:val="00B90F73"/>
    <w:rsid w:val="00B93B59"/>
    <w:rsid w:val="00B93FDC"/>
    <w:rsid w:val="00B9406A"/>
    <w:rsid w:val="00B94388"/>
    <w:rsid w:val="00BA2280"/>
    <w:rsid w:val="00BA2A08"/>
    <w:rsid w:val="00BA4A05"/>
    <w:rsid w:val="00BA56D2"/>
    <w:rsid w:val="00BA76E0"/>
    <w:rsid w:val="00BB0705"/>
    <w:rsid w:val="00BB2A25"/>
    <w:rsid w:val="00BB34E6"/>
    <w:rsid w:val="00BB51E9"/>
    <w:rsid w:val="00BC0FDC"/>
    <w:rsid w:val="00BC3053"/>
    <w:rsid w:val="00BC4D2E"/>
    <w:rsid w:val="00BC60AC"/>
    <w:rsid w:val="00BD48AC"/>
    <w:rsid w:val="00BD5F1A"/>
    <w:rsid w:val="00BE1234"/>
    <w:rsid w:val="00BE2FA6"/>
    <w:rsid w:val="00BE333F"/>
    <w:rsid w:val="00BE7406"/>
    <w:rsid w:val="00BE7603"/>
    <w:rsid w:val="00BF3279"/>
    <w:rsid w:val="00BF555C"/>
    <w:rsid w:val="00BF74C7"/>
    <w:rsid w:val="00C015F1"/>
    <w:rsid w:val="00C01F33"/>
    <w:rsid w:val="00C02AFC"/>
    <w:rsid w:val="00C02CC6"/>
    <w:rsid w:val="00C040F7"/>
    <w:rsid w:val="00C044AB"/>
    <w:rsid w:val="00C05706"/>
    <w:rsid w:val="00C06B2F"/>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84D76"/>
    <w:rsid w:val="00C9027A"/>
    <w:rsid w:val="00C9068E"/>
    <w:rsid w:val="00C93814"/>
    <w:rsid w:val="00C93C4B"/>
    <w:rsid w:val="00C944AB"/>
    <w:rsid w:val="00C95B40"/>
    <w:rsid w:val="00CA1ED8"/>
    <w:rsid w:val="00CA6B44"/>
    <w:rsid w:val="00CA75F3"/>
    <w:rsid w:val="00CB0A2F"/>
    <w:rsid w:val="00CB1F63"/>
    <w:rsid w:val="00CB7170"/>
    <w:rsid w:val="00CC040E"/>
    <w:rsid w:val="00CC111F"/>
    <w:rsid w:val="00CC2011"/>
    <w:rsid w:val="00CC3EA0"/>
    <w:rsid w:val="00CC7B45"/>
    <w:rsid w:val="00CD1188"/>
    <w:rsid w:val="00CD2ED1"/>
    <w:rsid w:val="00CD337B"/>
    <w:rsid w:val="00CD7E2B"/>
    <w:rsid w:val="00CE0424"/>
    <w:rsid w:val="00CE0BF7"/>
    <w:rsid w:val="00CE7561"/>
    <w:rsid w:val="00CF1354"/>
    <w:rsid w:val="00CF1960"/>
    <w:rsid w:val="00CF2323"/>
    <w:rsid w:val="00CF3B1F"/>
    <w:rsid w:val="00CF3BF6"/>
    <w:rsid w:val="00CF625B"/>
    <w:rsid w:val="00CF687E"/>
    <w:rsid w:val="00D0349B"/>
    <w:rsid w:val="00D05FBC"/>
    <w:rsid w:val="00D07BD5"/>
    <w:rsid w:val="00D10249"/>
    <w:rsid w:val="00D115C3"/>
    <w:rsid w:val="00D11897"/>
    <w:rsid w:val="00D13135"/>
    <w:rsid w:val="00D13E4E"/>
    <w:rsid w:val="00D236DB"/>
    <w:rsid w:val="00D239A7"/>
    <w:rsid w:val="00D23F47"/>
    <w:rsid w:val="00D30191"/>
    <w:rsid w:val="00D36E71"/>
    <w:rsid w:val="00D37D87"/>
    <w:rsid w:val="00D40B33"/>
    <w:rsid w:val="00D429A1"/>
    <w:rsid w:val="00D4318F"/>
    <w:rsid w:val="00D438BF"/>
    <w:rsid w:val="00D440F8"/>
    <w:rsid w:val="00D45354"/>
    <w:rsid w:val="00D546FF"/>
    <w:rsid w:val="00D55AD5"/>
    <w:rsid w:val="00D576CA"/>
    <w:rsid w:val="00D618CD"/>
    <w:rsid w:val="00D61AF5"/>
    <w:rsid w:val="00D652B5"/>
    <w:rsid w:val="00D65F32"/>
    <w:rsid w:val="00D66155"/>
    <w:rsid w:val="00D708B0"/>
    <w:rsid w:val="00D72EAE"/>
    <w:rsid w:val="00D73C31"/>
    <w:rsid w:val="00D77B1D"/>
    <w:rsid w:val="00D8021F"/>
    <w:rsid w:val="00D80383"/>
    <w:rsid w:val="00D823C6"/>
    <w:rsid w:val="00D8327F"/>
    <w:rsid w:val="00D842C0"/>
    <w:rsid w:val="00D86CA3"/>
    <w:rsid w:val="00D871CE"/>
    <w:rsid w:val="00D9196D"/>
    <w:rsid w:val="00D92968"/>
    <w:rsid w:val="00D92982"/>
    <w:rsid w:val="00DA1E39"/>
    <w:rsid w:val="00DA305E"/>
    <w:rsid w:val="00DA3366"/>
    <w:rsid w:val="00DA4056"/>
    <w:rsid w:val="00DA5417"/>
    <w:rsid w:val="00DA56E8"/>
    <w:rsid w:val="00DB0A9F"/>
    <w:rsid w:val="00DB377D"/>
    <w:rsid w:val="00DB43C5"/>
    <w:rsid w:val="00DC2D36"/>
    <w:rsid w:val="00DC53EF"/>
    <w:rsid w:val="00DD1907"/>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1DCF"/>
    <w:rsid w:val="00E32608"/>
    <w:rsid w:val="00E34188"/>
    <w:rsid w:val="00E34B6E"/>
    <w:rsid w:val="00E35318"/>
    <w:rsid w:val="00E35559"/>
    <w:rsid w:val="00E366A8"/>
    <w:rsid w:val="00E3723A"/>
    <w:rsid w:val="00E37860"/>
    <w:rsid w:val="00E40F4D"/>
    <w:rsid w:val="00E446F1"/>
    <w:rsid w:val="00E44C46"/>
    <w:rsid w:val="00E45B2F"/>
    <w:rsid w:val="00E46886"/>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4B19"/>
    <w:rsid w:val="00E85928"/>
    <w:rsid w:val="00E87822"/>
    <w:rsid w:val="00E90395"/>
    <w:rsid w:val="00E90E49"/>
    <w:rsid w:val="00E917F9"/>
    <w:rsid w:val="00E9291C"/>
    <w:rsid w:val="00E93FFE"/>
    <w:rsid w:val="00E94F8A"/>
    <w:rsid w:val="00EA7A41"/>
    <w:rsid w:val="00EB077B"/>
    <w:rsid w:val="00EB4EA2"/>
    <w:rsid w:val="00EB7171"/>
    <w:rsid w:val="00EB7550"/>
    <w:rsid w:val="00EC24D5"/>
    <w:rsid w:val="00EC27C6"/>
    <w:rsid w:val="00EC4207"/>
    <w:rsid w:val="00EC5653"/>
    <w:rsid w:val="00EC5883"/>
    <w:rsid w:val="00EC71CE"/>
    <w:rsid w:val="00ED1006"/>
    <w:rsid w:val="00EE00C1"/>
    <w:rsid w:val="00EE41E5"/>
    <w:rsid w:val="00EE6AD4"/>
    <w:rsid w:val="00EF18FE"/>
    <w:rsid w:val="00EF393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5060E"/>
    <w:rsid w:val="00F50727"/>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5F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4105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5F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CommentsChar">
    <w:name w:val="Comments Char"/>
    <w:basedOn w:val="DefaultParagraphFont"/>
    <w:link w:val="Comments"/>
    <w:locked/>
    <w:rsid w:val="006168DE"/>
    <w:rPr>
      <w:rFonts w:ascii="Arial" w:hAnsi="Arial" w:cs="Arial"/>
      <w:i/>
      <w:iCs/>
    </w:rPr>
  </w:style>
  <w:style w:type="paragraph" w:customStyle="1" w:styleId="Comments">
    <w:name w:val="Comments"/>
    <w:basedOn w:val="Normal"/>
    <w:link w:val="CommentsChar"/>
    <w:rsid w:val="006168DE"/>
    <w:pPr>
      <w:spacing w:before="40" w:after="0" w:line="240" w:lineRule="auto"/>
    </w:pPr>
    <w:rPr>
      <w:rFonts w:ascii="Arial" w:eastAsia="Times New Roman" w:hAnsi="Arial" w:cs="Arial"/>
      <w:i/>
      <w:i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867020398">
      <w:bodyDiv w:val="1"/>
      <w:marLeft w:val="0"/>
      <w:marRight w:val="0"/>
      <w:marTop w:val="0"/>
      <w:marBottom w:val="0"/>
      <w:divBdr>
        <w:top w:val="none" w:sz="0" w:space="0" w:color="auto"/>
        <w:left w:val="none" w:sz="0" w:space="0" w:color="auto"/>
        <w:bottom w:val="none" w:sz="0" w:space="0" w:color="auto"/>
        <w:right w:val="none" w:sz="0" w:space="0" w:color="auto"/>
      </w:divBdr>
      <w:divsChild>
        <w:div w:id="670958352">
          <w:marLeft w:val="274"/>
          <w:marRight w:val="0"/>
          <w:marTop w:val="0"/>
          <w:marBottom w:val="0"/>
          <w:divBdr>
            <w:top w:val="none" w:sz="0" w:space="0" w:color="auto"/>
            <w:left w:val="none" w:sz="0" w:space="0" w:color="auto"/>
            <w:bottom w:val="none" w:sz="0" w:space="0" w:color="auto"/>
            <w:right w:val="none" w:sz="0" w:space="0" w:color="auto"/>
          </w:divBdr>
        </w:div>
        <w:div w:id="1356884748">
          <w:marLeft w:val="274"/>
          <w:marRight w:val="0"/>
          <w:marTop w:val="0"/>
          <w:marBottom w:val="0"/>
          <w:divBdr>
            <w:top w:val="none" w:sz="0" w:space="0" w:color="auto"/>
            <w:left w:val="none" w:sz="0" w:space="0" w:color="auto"/>
            <w:bottom w:val="none" w:sz="0" w:space="0" w:color="auto"/>
            <w:right w:val="none" w:sz="0" w:space="0" w:color="auto"/>
          </w:divBdr>
        </w:div>
        <w:div w:id="1723093440">
          <w:marLeft w:val="274"/>
          <w:marRight w:val="0"/>
          <w:marTop w:val="0"/>
          <w:marBottom w:val="0"/>
          <w:divBdr>
            <w:top w:val="none" w:sz="0" w:space="0" w:color="auto"/>
            <w:left w:val="none" w:sz="0" w:space="0" w:color="auto"/>
            <w:bottom w:val="none" w:sz="0" w:space="0" w:color="auto"/>
            <w:right w:val="none" w:sz="0" w:space="0" w:color="auto"/>
          </w:divBdr>
        </w:div>
      </w:divsChild>
    </w:div>
    <w:div w:id="209311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0837F-2108-4969-8120-4E55F648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2018-11-03T04:05:00Z</dcterms:created>
  <dcterms:modified xsi:type="dcterms:W3CDTF">2018-11-03T05:30:00Z</dcterms:modified>
  <cp:category/>
</cp:coreProperties>
</file>